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0ECC" w14:textId="220AAC41" w:rsidR="00AE3987" w:rsidRDefault="09596AF6" w:rsidP="6ECE33A6">
      <w:pPr>
        <w:jc w:val="both"/>
      </w:pPr>
      <w:r>
        <w:rPr>
          <w:noProof/>
        </w:rPr>
        <w:drawing>
          <wp:inline distT="0" distB="0" distL="0" distR="0" wp14:anchorId="48768C98" wp14:editId="5A2552FC">
            <wp:extent cx="5943600" cy="1781175"/>
            <wp:effectExtent l="0" t="0" r="0" b="0"/>
            <wp:docPr id="851687394" name="Picture 851687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2979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1D538" w14:textId="63BC58F9" w:rsidR="00AE3987" w:rsidRDefault="6B2EC07A" w:rsidP="00AE3987">
      <w:pPr>
        <w:jc w:val="center"/>
        <w:rPr>
          <w:rStyle w:val="normaltextrun"/>
          <w:rFonts w:ascii="Garamond" w:eastAsia="Garamond" w:hAnsi="Garamond" w:cs="Garamond"/>
          <w:b/>
          <w:bCs/>
          <w:sz w:val="36"/>
          <w:szCs w:val="36"/>
        </w:rPr>
      </w:pPr>
      <w:r w:rsidRPr="6ECE33A6">
        <w:rPr>
          <w:rStyle w:val="normaltextrun"/>
          <w:rFonts w:ascii="Garamond" w:eastAsia="Garamond" w:hAnsi="Garamond" w:cs="Garamond"/>
          <w:b/>
          <w:bCs/>
          <w:sz w:val="36"/>
          <w:szCs w:val="36"/>
        </w:rPr>
        <w:t xml:space="preserve">1st C3A </w:t>
      </w:r>
      <w:r w:rsidR="001F0B79">
        <w:rPr>
          <w:rStyle w:val="normaltextrun"/>
          <w:rFonts w:ascii="Garamond" w:eastAsia="Garamond" w:hAnsi="Garamond" w:cs="Garamond"/>
          <w:b/>
          <w:bCs/>
          <w:sz w:val="36"/>
          <w:szCs w:val="36"/>
        </w:rPr>
        <w:t xml:space="preserve">Annual </w:t>
      </w:r>
      <w:r w:rsidRPr="6ECE33A6">
        <w:rPr>
          <w:rStyle w:val="normaltextrun"/>
          <w:rFonts w:ascii="Garamond" w:eastAsia="Garamond" w:hAnsi="Garamond" w:cs="Garamond"/>
          <w:b/>
          <w:bCs/>
          <w:sz w:val="36"/>
          <w:szCs w:val="36"/>
        </w:rPr>
        <w:t>Symposium</w:t>
      </w:r>
    </w:p>
    <w:p w14:paraId="5B5686BF" w14:textId="36880237" w:rsidR="00AE3987" w:rsidRPr="00C774B5" w:rsidRDefault="00AE3987" w:rsidP="00C774B5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  <w:r w:rsidRPr="00C774B5">
        <w:rPr>
          <w:rStyle w:val="normaltextrun"/>
          <w:rFonts w:ascii="Garamond" w:eastAsia="Garamond" w:hAnsi="Garamond" w:cs="Garamond"/>
          <w:b/>
          <w:bCs/>
          <w:sz w:val="32"/>
          <w:szCs w:val="32"/>
        </w:rPr>
        <w:t>Navigating the mid-transition period</w:t>
      </w:r>
      <w:r w:rsidR="00C774B5" w:rsidRPr="00C774B5">
        <w:rPr>
          <w:rStyle w:val="normaltextrun"/>
          <w:rFonts w:ascii="Garamond" w:eastAsia="Garamond" w:hAnsi="Garamond" w:cs="Garamond"/>
          <w:b/>
          <w:bCs/>
          <w:sz w:val="32"/>
          <w:szCs w:val="32"/>
        </w:rPr>
        <w:t xml:space="preserve">: </w:t>
      </w:r>
      <w:r w:rsidRPr="00C774B5">
        <w:rPr>
          <w:rFonts w:ascii="Garamond" w:eastAsia="Garamond" w:hAnsi="Garamond" w:cs="Garamond"/>
          <w:b/>
          <w:bCs/>
          <w:color w:val="000000" w:themeColor="text1"/>
          <w:sz w:val="32"/>
          <w:szCs w:val="32"/>
        </w:rPr>
        <w:t>What role for Ministries of Finance?</w:t>
      </w:r>
    </w:p>
    <w:p w14:paraId="2AB48421" w14:textId="6944B091" w:rsidR="009E6572" w:rsidRDefault="009E6572" w:rsidP="00AE3987">
      <w:pPr>
        <w:ind w:left="-20" w:right="-20"/>
        <w:jc w:val="center"/>
        <w:rPr>
          <w:rFonts w:ascii="Garamond" w:eastAsia="Garamond" w:hAnsi="Garamond" w:cs="Garamond"/>
          <w:b/>
          <w:bCs/>
          <w:color w:val="000000" w:themeColor="text1"/>
        </w:rPr>
      </w:pPr>
      <w:r>
        <w:rPr>
          <w:rFonts w:ascii="Garamond" w:eastAsia="Garamond" w:hAnsi="Garamond" w:cs="Garamond"/>
          <w:b/>
          <w:bCs/>
          <w:color w:val="000000" w:themeColor="text1"/>
        </w:rPr>
        <w:t xml:space="preserve">December 6, 2024 </w:t>
      </w:r>
      <w:r w:rsidR="00C774B5">
        <w:rPr>
          <w:rFonts w:ascii="Garamond" w:eastAsia="Garamond" w:hAnsi="Garamond" w:cs="Garamond"/>
          <w:b/>
          <w:bCs/>
          <w:color w:val="000000" w:themeColor="text1"/>
        </w:rPr>
        <w:t>–</w:t>
      </w:r>
      <w:r>
        <w:rPr>
          <w:rFonts w:ascii="Garamond" w:eastAsia="Garamond" w:hAnsi="Garamond" w:cs="Garamond"/>
          <w:b/>
          <w:bCs/>
          <w:color w:val="000000" w:themeColor="text1"/>
        </w:rPr>
        <w:t xml:space="preserve"> </w:t>
      </w:r>
      <w:r w:rsidR="00C774B5">
        <w:rPr>
          <w:rFonts w:ascii="Garamond" w:eastAsia="Garamond" w:hAnsi="Garamond" w:cs="Garamond"/>
          <w:b/>
          <w:bCs/>
          <w:color w:val="000000" w:themeColor="text1"/>
        </w:rPr>
        <w:t xml:space="preserve">World Bank Paris Office, 66 avenue </w:t>
      </w:r>
      <w:proofErr w:type="spellStart"/>
      <w:r w:rsidR="00C774B5">
        <w:rPr>
          <w:rFonts w:ascii="Garamond" w:eastAsia="Garamond" w:hAnsi="Garamond" w:cs="Garamond"/>
          <w:b/>
          <w:bCs/>
          <w:color w:val="000000" w:themeColor="text1"/>
        </w:rPr>
        <w:t>d’Iena</w:t>
      </w:r>
      <w:proofErr w:type="spellEnd"/>
      <w:r w:rsidR="00C774B5">
        <w:rPr>
          <w:rFonts w:ascii="Garamond" w:eastAsia="Garamond" w:hAnsi="Garamond" w:cs="Garamond"/>
          <w:b/>
          <w:bCs/>
          <w:color w:val="000000" w:themeColor="text1"/>
        </w:rPr>
        <w:t xml:space="preserve">, 75016 </w:t>
      </w:r>
    </w:p>
    <w:p w14:paraId="20F88F31" w14:textId="77777777" w:rsidR="00AE3987" w:rsidRDefault="00AE3987" w:rsidP="00AE3987">
      <w:pPr>
        <w:ind w:left="-20" w:right="-20"/>
        <w:jc w:val="center"/>
        <w:rPr>
          <w:rFonts w:ascii="Garamond" w:eastAsia="Garamond" w:hAnsi="Garamond" w:cs="Garamond"/>
          <w:b/>
          <w:bCs/>
          <w:color w:val="000000" w:themeColor="text1"/>
        </w:rPr>
      </w:pPr>
    </w:p>
    <w:p w14:paraId="60C2D305" w14:textId="1A28DF36" w:rsidR="00AE3987" w:rsidRPr="00C55514" w:rsidRDefault="00AE3987" w:rsidP="00AE3987">
      <w:pPr>
        <w:ind w:left="-20" w:right="-20"/>
        <w:jc w:val="center"/>
        <w:rPr>
          <w:rStyle w:val="normaltextrun"/>
          <w:rFonts w:ascii="Garamond" w:eastAsia="Garamond" w:hAnsi="Garamond" w:cs="Garamond"/>
          <w:b/>
          <w:bCs/>
          <w:color w:val="000000" w:themeColor="text1"/>
        </w:rPr>
      </w:pPr>
      <w:r>
        <w:rPr>
          <w:rFonts w:ascii="Garamond" w:eastAsia="Garamond" w:hAnsi="Garamond" w:cs="Garamond"/>
          <w:b/>
          <w:bCs/>
          <w:color w:val="000000" w:themeColor="text1"/>
        </w:rPr>
        <w:t>CALL FOR CONTRIBUTIONS</w:t>
      </w:r>
    </w:p>
    <w:p w14:paraId="217C25CE" w14:textId="77777777" w:rsidR="00AE3987" w:rsidRDefault="00AE3987" w:rsidP="00AE3987">
      <w:pPr>
        <w:jc w:val="both"/>
        <w:rPr>
          <w:rFonts w:ascii="Garamond" w:hAnsi="Garamond"/>
        </w:rPr>
      </w:pPr>
    </w:p>
    <w:p w14:paraId="1313DC27" w14:textId="0AEEE1D0" w:rsidR="00AE3987" w:rsidRPr="00C774B5" w:rsidRDefault="6B2EC07A" w:rsidP="00AE3987">
      <w:pPr>
        <w:jc w:val="both"/>
        <w:rPr>
          <w:rFonts w:ascii="Garamond" w:hAnsi="Garamond"/>
        </w:rPr>
      </w:pPr>
      <w:r w:rsidRPr="23161251">
        <w:rPr>
          <w:rFonts w:ascii="Garamond" w:hAnsi="Garamond"/>
        </w:rPr>
        <w:t>The Coalition for Capacity on Climate Action</w:t>
      </w:r>
      <w:r w:rsidR="7CA3E145" w:rsidRPr="23161251">
        <w:rPr>
          <w:rFonts w:ascii="Garamond" w:hAnsi="Garamond"/>
        </w:rPr>
        <w:t xml:space="preserve"> (C3A)</w:t>
      </w:r>
      <w:r w:rsidRPr="23161251">
        <w:rPr>
          <w:rFonts w:ascii="Garamond" w:hAnsi="Garamond"/>
        </w:rPr>
        <w:t xml:space="preserve"> invites you to </w:t>
      </w:r>
      <w:r w:rsidR="00CC1ADC">
        <w:rPr>
          <w:rFonts w:ascii="Garamond" w:hAnsi="Garamond"/>
        </w:rPr>
        <w:t>contribute to its</w:t>
      </w:r>
      <w:r w:rsidRPr="23161251">
        <w:rPr>
          <w:rFonts w:ascii="Garamond" w:hAnsi="Garamond"/>
        </w:rPr>
        <w:t xml:space="preserve"> 1</w:t>
      </w:r>
      <w:r w:rsidRPr="23161251">
        <w:rPr>
          <w:rFonts w:ascii="Garamond" w:hAnsi="Garamond"/>
          <w:vertAlign w:val="superscript"/>
        </w:rPr>
        <w:t>st</w:t>
      </w:r>
      <w:r w:rsidRPr="23161251">
        <w:rPr>
          <w:rFonts w:ascii="Garamond" w:hAnsi="Garamond"/>
        </w:rPr>
        <w:t xml:space="preserve"> </w:t>
      </w:r>
      <w:r w:rsidR="4CBD03A9" w:rsidRPr="23161251">
        <w:rPr>
          <w:rFonts w:ascii="Garamond" w:hAnsi="Garamond"/>
        </w:rPr>
        <w:t xml:space="preserve">Annual </w:t>
      </w:r>
      <w:r w:rsidRPr="23161251">
        <w:rPr>
          <w:rFonts w:ascii="Garamond" w:hAnsi="Garamond"/>
        </w:rPr>
        <w:t>C3A Symposium, taking place in person at the Conference Center of the World Bank Office in Paris</w:t>
      </w:r>
      <w:r w:rsidR="55AF466B" w:rsidRPr="23161251">
        <w:rPr>
          <w:rFonts w:ascii="Garamond" w:hAnsi="Garamond"/>
        </w:rPr>
        <w:t>.</w:t>
      </w:r>
    </w:p>
    <w:p w14:paraId="32C31033" w14:textId="5A9EA459" w:rsidR="00AE3987" w:rsidRPr="00B34278" w:rsidRDefault="00AE3987" w:rsidP="00AE3987">
      <w:pPr>
        <w:jc w:val="both"/>
        <w:rPr>
          <w:rFonts w:ascii="Garamond" w:hAnsi="Garamond"/>
          <w:b/>
          <w:bCs/>
        </w:rPr>
      </w:pPr>
      <w:r w:rsidRPr="00B34278">
        <w:rPr>
          <w:rFonts w:ascii="Garamond" w:hAnsi="Garamond"/>
          <w:b/>
          <w:bCs/>
        </w:rPr>
        <w:t>Context</w:t>
      </w:r>
    </w:p>
    <w:p w14:paraId="00514F7F" w14:textId="7E872CDC" w:rsidR="00AE3987" w:rsidRDefault="1E8CCA1E" w:rsidP="00AE3987">
      <w:pPr>
        <w:jc w:val="both"/>
        <w:rPr>
          <w:rFonts w:ascii="Garamond" w:hAnsi="Garamond"/>
        </w:rPr>
      </w:pPr>
      <w:r w:rsidRPr="4D2019B8">
        <w:rPr>
          <w:rFonts w:ascii="Garamond" w:hAnsi="Garamond"/>
        </w:rPr>
        <w:t>The</w:t>
      </w:r>
      <w:r w:rsidR="40A94414" w:rsidRPr="4D2019B8">
        <w:rPr>
          <w:rFonts w:ascii="Garamond" w:hAnsi="Garamond"/>
        </w:rPr>
        <w:t xml:space="preserve"> objective of a</w:t>
      </w:r>
      <w:r w:rsidRPr="4D2019B8">
        <w:rPr>
          <w:rFonts w:ascii="Garamond" w:hAnsi="Garamond"/>
        </w:rPr>
        <w:t xml:space="preserve"> low-carbon </w:t>
      </w:r>
      <w:r w:rsidR="2BF03356" w:rsidRPr="4D2019B8">
        <w:rPr>
          <w:rFonts w:ascii="Garamond" w:hAnsi="Garamond"/>
        </w:rPr>
        <w:t xml:space="preserve">and ecological </w:t>
      </w:r>
      <w:r w:rsidRPr="4D2019B8">
        <w:rPr>
          <w:rFonts w:ascii="Garamond" w:hAnsi="Garamond"/>
        </w:rPr>
        <w:t xml:space="preserve">transition is a </w:t>
      </w:r>
      <w:hyperlink r:id="rId8">
        <w:r w:rsidRPr="4D2019B8">
          <w:rPr>
            <w:rFonts w:ascii="Garamond" w:hAnsi="Garamond"/>
          </w:rPr>
          <w:t xml:space="preserve">complex and multidimensional </w:t>
        </w:r>
        <w:r w:rsidRPr="4D2019B8">
          <w:rPr>
            <w:rStyle w:val="Hyperlink"/>
            <w:rFonts w:ascii="Garamond" w:hAnsi="Garamond"/>
          </w:rPr>
          <w:t>transformation</w:t>
        </w:r>
      </w:hyperlink>
      <w:r w:rsidRPr="4D2019B8">
        <w:rPr>
          <w:rFonts w:ascii="Garamond" w:hAnsi="Garamond"/>
        </w:rPr>
        <w:t xml:space="preserve"> process that involves </w:t>
      </w:r>
      <w:hyperlink r:id="rId9">
        <w:r w:rsidRPr="4D2019B8">
          <w:rPr>
            <w:rStyle w:val="Hyperlink"/>
            <w:rFonts w:ascii="Garamond" w:hAnsi="Garamond"/>
          </w:rPr>
          <w:t>opportunities and risks</w:t>
        </w:r>
      </w:hyperlink>
      <w:r w:rsidRPr="4D2019B8">
        <w:rPr>
          <w:rFonts w:ascii="Garamond" w:hAnsi="Garamond"/>
        </w:rPr>
        <w:t xml:space="preserve">. This transition </w:t>
      </w:r>
      <w:r w:rsidR="14E63787" w:rsidRPr="4D2019B8">
        <w:rPr>
          <w:rFonts w:ascii="Garamond" w:hAnsi="Garamond"/>
        </w:rPr>
        <w:t>takes</w:t>
      </w:r>
      <w:r w:rsidRPr="4D2019B8">
        <w:rPr>
          <w:rFonts w:ascii="Garamond" w:hAnsi="Garamond"/>
        </w:rPr>
        <w:t xml:space="preserve"> place in an </w:t>
      </w:r>
      <w:hyperlink r:id="rId10">
        <w:r w:rsidRPr="4D2019B8">
          <w:rPr>
            <w:rStyle w:val="Hyperlink"/>
            <w:rFonts w:ascii="Garamond" w:hAnsi="Garamond"/>
          </w:rPr>
          <w:t>uncertain</w:t>
        </w:r>
      </w:hyperlink>
      <w:r w:rsidRPr="4D2019B8">
        <w:rPr>
          <w:rFonts w:ascii="Garamond" w:hAnsi="Garamond"/>
        </w:rPr>
        <w:t xml:space="preserve"> and challenging international macroeconomic context</w:t>
      </w:r>
      <w:r w:rsidR="0AFE4538" w:rsidRPr="4D2019B8">
        <w:rPr>
          <w:rFonts w:ascii="Garamond" w:hAnsi="Garamond"/>
        </w:rPr>
        <w:t>, which</w:t>
      </w:r>
      <w:r w:rsidRPr="4D2019B8">
        <w:rPr>
          <w:rFonts w:ascii="Garamond" w:hAnsi="Garamond"/>
        </w:rPr>
        <w:t xml:space="preserve"> </w:t>
      </w:r>
      <w:hyperlink r:id="rId11">
        <w:r w:rsidRPr="4D2019B8">
          <w:rPr>
            <w:rFonts w:ascii="Garamond" w:hAnsi="Garamond"/>
          </w:rPr>
          <w:t xml:space="preserve">constrains </w:t>
        </w:r>
        <w:r w:rsidRPr="4D2019B8">
          <w:rPr>
            <w:rStyle w:val="Hyperlink"/>
            <w:rFonts w:ascii="Garamond" w:hAnsi="Garamond"/>
          </w:rPr>
          <w:t>the policy options</w:t>
        </w:r>
      </w:hyperlink>
      <w:r w:rsidRPr="4D2019B8">
        <w:rPr>
          <w:rFonts w:ascii="Garamond" w:hAnsi="Garamond"/>
        </w:rPr>
        <w:t xml:space="preserve"> </w:t>
      </w:r>
      <w:r w:rsidR="6CFE269E" w:rsidRPr="4D2019B8">
        <w:rPr>
          <w:rFonts w:ascii="Garamond" w:hAnsi="Garamond"/>
        </w:rPr>
        <w:t>available to</w:t>
      </w:r>
      <w:r w:rsidRPr="4D2019B8">
        <w:rPr>
          <w:rFonts w:ascii="Garamond" w:hAnsi="Garamond"/>
        </w:rPr>
        <w:t xml:space="preserve"> countries as they also </w:t>
      </w:r>
      <w:r w:rsidR="0E242D64" w:rsidRPr="4D2019B8">
        <w:rPr>
          <w:rFonts w:ascii="Garamond" w:hAnsi="Garamond"/>
        </w:rPr>
        <w:t>pursue</w:t>
      </w:r>
      <w:r w:rsidRPr="4D2019B8">
        <w:rPr>
          <w:rFonts w:ascii="Garamond" w:hAnsi="Garamond"/>
        </w:rPr>
        <w:t xml:space="preserve"> energy security strategies</w:t>
      </w:r>
      <w:r w:rsidR="427DE91F" w:rsidRPr="4D2019B8">
        <w:rPr>
          <w:rFonts w:ascii="Garamond" w:hAnsi="Garamond"/>
        </w:rPr>
        <w:t>,</w:t>
      </w:r>
      <w:r w:rsidRPr="4D2019B8">
        <w:rPr>
          <w:rFonts w:ascii="Garamond" w:hAnsi="Garamond"/>
        </w:rPr>
        <w:t xml:space="preserve"> energy supply</w:t>
      </w:r>
      <w:r w:rsidR="35F72643" w:rsidRPr="4D2019B8">
        <w:rPr>
          <w:rFonts w:ascii="Garamond" w:hAnsi="Garamond"/>
        </w:rPr>
        <w:t xml:space="preserve"> affordability</w:t>
      </w:r>
      <w:r w:rsidR="427DE91F" w:rsidRPr="4D2019B8">
        <w:rPr>
          <w:rFonts w:ascii="Garamond" w:hAnsi="Garamond"/>
        </w:rPr>
        <w:t xml:space="preserve"> and prudential management of their fiscal space</w:t>
      </w:r>
      <w:r w:rsidRPr="4D2019B8">
        <w:rPr>
          <w:rFonts w:ascii="Garamond" w:hAnsi="Garamond"/>
        </w:rPr>
        <w:t xml:space="preserve">. </w:t>
      </w:r>
    </w:p>
    <w:p w14:paraId="4A635BE1" w14:textId="2A2DDC2F" w:rsidR="00AE3987" w:rsidRDefault="14E63787" w:rsidP="4E066B45">
      <w:pPr>
        <w:jc w:val="both"/>
        <w:rPr>
          <w:rFonts w:ascii="Garamond" w:hAnsi="Garamond"/>
        </w:rPr>
      </w:pPr>
      <w:r w:rsidRPr="4D2019B8">
        <w:rPr>
          <w:rFonts w:ascii="Garamond" w:hAnsi="Garamond"/>
        </w:rPr>
        <w:t>Intensifying</w:t>
      </w:r>
      <w:r w:rsidR="1E8CCA1E" w:rsidRPr="4D2019B8">
        <w:rPr>
          <w:rFonts w:ascii="Garamond" w:hAnsi="Garamond"/>
        </w:rPr>
        <w:t xml:space="preserve"> climate impacts </w:t>
      </w:r>
      <w:r w:rsidR="2C43C6C9" w:rsidRPr="4D2019B8">
        <w:rPr>
          <w:rFonts w:ascii="Garamond" w:hAnsi="Garamond"/>
        </w:rPr>
        <w:t>tighten</w:t>
      </w:r>
      <w:r w:rsidR="1E8CCA1E" w:rsidRPr="4D2019B8">
        <w:rPr>
          <w:rFonts w:ascii="Garamond" w:hAnsi="Garamond"/>
        </w:rPr>
        <w:t xml:space="preserve"> th</w:t>
      </w:r>
      <w:r w:rsidR="21984191" w:rsidRPr="4D2019B8">
        <w:rPr>
          <w:rFonts w:ascii="Garamond" w:hAnsi="Garamond"/>
        </w:rPr>
        <w:t>e</w:t>
      </w:r>
      <w:r w:rsidR="1E8CCA1E" w:rsidRPr="4D2019B8">
        <w:rPr>
          <w:rFonts w:ascii="Garamond" w:hAnsi="Garamond"/>
        </w:rPr>
        <w:t xml:space="preserve"> transition trilemma between sustainability, </w:t>
      </w:r>
      <w:proofErr w:type="gramStart"/>
      <w:r w:rsidR="1E8CCA1E" w:rsidRPr="4D2019B8">
        <w:rPr>
          <w:rFonts w:ascii="Garamond" w:hAnsi="Garamond"/>
        </w:rPr>
        <w:t>affordability</w:t>
      </w:r>
      <w:proofErr w:type="gramEnd"/>
      <w:r w:rsidR="1E8CCA1E" w:rsidRPr="4D2019B8">
        <w:rPr>
          <w:rFonts w:ascii="Garamond" w:hAnsi="Garamond"/>
        </w:rPr>
        <w:t xml:space="preserve"> and security. </w:t>
      </w:r>
      <w:r w:rsidR="301FE170" w:rsidRPr="4D2019B8">
        <w:rPr>
          <w:rFonts w:ascii="Garamond" w:hAnsi="Garamond"/>
        </w:rPr>
        <w:t>However</w:t>
      </w:r>
      <w:r w:rsidR="1E8CCA1E" w:rsidRPr="4D2019B8">
        <w:rPr>
          <w:rFonts w:ascii="Garamond" w:hAnsi="Garamond"/>
        </w:rPr>
        <w:t xml:space="preserve">, </w:t>
      </w:r>
      <w:r w:rsidR="54C516D8" w:rsidRPr="4D2019B8">
        <w:rPr>
          <w:rFonts w:ascii="Garamond" w:hAnsi="Garamond"/>
        </w:rPr>
        <w:t>rapid innovation and exponential growth in the deployment of green technology</w:t>
      </w:r>
      <w:r w:rsidR="1CE0B338" w:rsidRPr="4D2019B8">
        <w:rPr>
          <w:rFonts w:ascii="Garamond" w:hAnsi="Garamond"/>
        </w:rPr>
        <w:t xml:space="preserve"> </w:t>
      </w:r>
      <w:r w:rsidR="644A1487" w:rsidRPr="4D2019B8">
        <w:rPr>
          <w:rFonts w:ascii="Garamond" w:hAnsi="Garamond"/>
        </w:rPr>
        <w:t>h</w:t>
      </w:r>
      <w:r w:rsidR="1E8CCA1E" w:rsidRPr="4D2019B8">
        <w:rPr>
          <w:rFonts w:ascii="Garamond" w:hAnsi="Garamond"/>
        </w:rPr>
        <w:t xml:space="preserve">ave </w:t>
      </w:r>
      <w:r w:rsidR="046D81C6" w:rsidRPr="4D2019B8">
        <w:rPr>
          <w:rFonts w:ascii="Garamond" w:hAnsi="Garamond"/>
        </w:rPr>
        <w:t>significantly reduced</w:t>
      </w:r>
      <w:r w:rsidR="1E8CCA1E" w:rsidRPr="4D2019B8">
        <w:rPr>
          <w:rFonts w:ascii="Garamond" w:hAnsi="Garamond"/>
        </w:rPr>
        <w:t xml:space="preserve"> cost</w:t>
      </w:r>
      <w:r w:rsidR="036F8335" w:rsidRPr="4D2019B8">
        <w:rPr>
          <w:rFonts w:ascii="Garamond" w:hAnsi="Garamond"/>
        </w:rPr>
        <w:t>s</w:t>
      </w:r>
      <w:r w:rsidR="1E8CCA1E" w:rsidRPr="4D2019B8">
        <w:rPr>
          <w:rFonts w:ascii="Garamond" w:hAnsi="Garamond"/>
        </w:rPr>
        <w:t xml:space="preserve"> </w:t>
      </w:r>
      <w:r w:rsidR="3A65CD52" w:rsidRPr="4D2019B8">
        <w:rPr>
          <w:rFonts w:ascii="Garamond" w:hAnsi="Garamond"/>
        </w:rPr>
        <w:t>in</w:t>
      </w:r>
      <w:r w:rsidR="1E8CCA1E" w:rsidRPr="4D2019B8">
        <w:rPr>
          <w:rFonts w:ascii="Garamond" w:hAnsi="Garamond"/>
        </w:rPr>
        <w:t xml:space="preserve"> low-carbon sectors and increased their productivity and contribution to </w:t>
      </w:r>
      <w:r w:rsidR="51659D63" w:rsidRPr="4D2019B8">
        <w:rPr>
          <w:rFonts w:ascii="Garamond" w:hAnsi="Garamond"/>
        </w:rPr>
        <w:t xml:space="preserve">economic </w:t>
      </w:r>
      <w:r w:rsidR="1E8CCA1E" w:rsidRPr="4D2019B8">
        <w:rPr>
          <w:rFonts w:ascii="Garamond" w:hAnsi="Garamond"/>
        </w:rPr>
        <w:t>growth</w:t>
      </w:r>
      <w:r w:rsidR="0695CED9" w:rsidRPr="4D2019B8">
        <w:rPr>
          <w:rFonts w:ascii="Garamond" w:hAnsi="Garamond"/>
        </w:rPr>
        <w:t>. Some technologies have</w:t>
      </w:r>
      <w:r w:rsidR="271D5FCD" w:rsidRPr="4D2019B8">
        <w:rPr>
          <w:rFonts w:ascii="Garamond" w:hAnsi="Garamond"/>
        </w:rPr>
        <w:t xml:space="preserve"> reached,</w:t>
      </w:r>
      <w:r w:rsidR="0695CED9" w:rsidRPr="4D2019B8">
        <w:rPr>
          <w:rFonts w:ascii="Garamond" w:hAnsi="Garamond"/>
        </w:rPr>
        <w:t xml:space="preserve"> or may</w:t>
      </w:r>
      <w:r w:rsidR="1E8CCA1E" w:rsidRPr="4D2019B8">
        <w:rPr>
          <w:rFonts w:ascii="Garamond" w:hAnsi="Garamond"/>
        </w:rPr>
        <w:t xml:space="preserve"> </w:t>
      </w:r>
      <w:r w:rsidR="0B9F95D3" w:rsidRPr="4D2019B8">
        <w:rPr>
          <w:rFonts w:ascii="Garamond" w:hAnsi="Garamond"/>
        </w:rPr>
        <w:t xml:space="preserve">soon </w:t>
      </w:r>
      <w:r w:rsidR="1E8CCA1E" w:rsidRPr="4D2019B8">
        <w:rPr>
          <w:rFonts w:ascii="Garamond" w:hAnsi="Garamond"/>
        </w:rPr>
        <w:t>reach</w:t>
      </w:r>
      <w:r w:rsidR="26DE5E91" w:rsidRPr="4D2019B8">
        <w:rPr>
          <w:rFonts w:ascii="Garamond" w:hAnsi="Garamond"/>
        </w:rPr>
        <w:t>,</w:t>
      </w:r>
      <w:r w:rsidR="1E8CCA1E" w:rsidRPr="4D2019B8">
        <w:rPr>
          <w:rFonts w:ascii="Garamond" w:hAnsi="Garamond"/>
        </w:rPr>
        <w:t xml:space="preserve"> tipping points where costs </w:t>
      </w:r>
      <w:r w:rsidR="1A7E4B03" w:rsidRPr="4D2019B8">
        <w:rPr>
          <w:rFonts w:ascii="Garamond" w:hAnsi="Garamond"/>
        </w:rPr>
        <w:t>break parity with</w:t>
      </w:r>
      <w:r w:rsidR="1E8CCA1E" w:rsidRPr="4D2019B8">
        <w:rPr>
          <w:rFonts w:ascii="Garamond" w:hAnsi="Garamond"/>
        </w:rPr>
        <w:t xml:space="preserve"> fossil sectors</w:t>
      </w:r>
      <w:r w:rsidR="5E13E4C6" w:rsidRPr="4D2019B8">
        <w:rPr>
          <w:rFonts w:ascii="Garamond" w:hAnsi="Garamond"/>
        </w:rPr>
        <w:t>, although profit</w:t>
      </w:r>
      <w:r w:rsidR="7AAF53D1" w:rsidRPr="4D2019B8">
        <w:rPr>
          <w:rFonts w:ascii="Garamond" w:hAnsi="Garamond"/>
        </w:rPr>
        <w:t xml:space="preserve"> rates </w:t>
      </w:r>
      <w:r w:rsidR="46A5F9A3" w:rsidRPr="4D2019B8">
        <w:rPr>
          <w:rFonts w:ascii="Garamond" w:hAnsi="Garamond"/>
        </w:rPr>
        <w:t xml:space="preserve">associated with green technologies </w:t>
      </w:r>
      <w:r w:rsidR="7AAF53D1" w:rsidRPr="4D2019B8">
        <w:rPr>
          <w:rFonts w:ascii="Garamond" w:hAnsi="Garamond"/>
        </w:rPr>
        <w:t>remain lower</w:t>
      </w:r>
      <w:r w:rsidR="1E8CCA1E" w:rsidRPr="4D2019B8">
        <w:rPr>
          <w:rFonts w:ascii="Garamond" w:hAnsi="Garamond"/>
        </w:rPr>
        <w:t>.</w:t>
      </w:r>
      <w:r w:rsidR="19ADED0D" w:rsidRPr="4D2019B8">
        <w:rPr>
          <w:rFonts w:ascii="Garamond" w:hAnsi="Garamond"/>
        </w:rPr>
        <w:t xml:space="preserve"> </w:t>
      </w:r>
      <w:r w:rsidR="37E4F3AB" w:rsidRPr="4D2019B8">
        <w:rPr>
          <w:rFonts w:ascii="Garamond" w:hAnsi="Garamond"/>
        </w:rPr>
        <w:t>Additional</w:t>
      </w:r>
      <w:r w:rsidR="09CD0C27" w:rsidRPr="4D2019B8">
        <w:rPr>
          <w:rFonts w:ascii="Garamond" w:hAnsi="Garamond"/>
        </w:rPr>
        <w:t xml:space="preserve"> trends may also help </w:t>
      </w:r>
      <w:r w:rsidR="0178B97F" w:rsidRPr="4D2019B8">
        <w:rPr>
          <w:rFonts w:ascii="Garamond" w:hAnsi="Garamond"/>
        </w:rPr>
        <w:t>accelerate</w:t>
      </w:r>
      <w:r w:rsidR="09CD0C27" w:rsidRPr="4D2019B8">
        <w:rPr>
          <w:rFonts w:ascii="Garamond" w:hAnsi="Garamond"/>
        </w:rPr>
        <w:t xml:space="preserve"> the transition, such as </w:t>
      </w:r>
      <w:r w:rsidR="7426A6DC" w:rsidRPr="4D2019B8">
        <w:rPr>
          <w:rFonts w:ascii="Garamond" w:hAnsi="Garamond"/>
        </w:rPr>
        <w:t>growing</w:t>
      </w:r>
      <w:r w:rsidR="09CD0C27" w:rsidRPr="4D2019B8">
        <w:rPr>
          <w:rFonts w:ascii="Garamond" w:hAnsi="Garamond"/>
        </w:rPr>
        <w:t xml:space="preserve"> environmental demands from civil society</w:t>
      </w:r>
      <w:r w:rsidR="5EFC1420" w:rsidRPr="4D2019B8">
        <w:rPr>
          <w:rFonts w:ascii="Garamond" w:hAnsi="Garamond"/>
        </w:rPr>
        <w:t xml:space="preserve"> organizations and other </w:t>
      </w:r>
      <w:r w:rsidR="1D302AE2" w:rsidRPr="4D2019B8">
        <w:rPr>
          <w:rFonts w:ascii="Garamond" w:hAnsi="Garamond"/>
        </w:rPr>
        <w:t>constituencies, and decarbonization as a potential source of geopolitical leverage.</w:t>
      </w:r>
    </w:p>
    <w:p w14:paraId="60C8AF0A" w14:textId="0A3CD8A4" w:rsidR="00AE3987" w:rsidRDefault="1E8CCA1E" w:rsidP="4E066B45">
      <w:pPr>
        <w:jc w:val="both"/>
        <w:rPr>
          <w:rFonts w:ascii="Garamond" w:hAnsi="Garamond"/>
        </w:rPr>
      </w:pPr>
      <w:r w:rsidRPr="4D2019B8">
        <w:rPr>
          <w:rFonts w:ascii="Garamond" w:hAnsi="Garamond"/>
        </w:rPr>
        <w:t xml:space="preserve">We </w:t>
      </w:r>
      <w:r w:rsidR="5D93F14F" w:rsidRPr="4D2019B8">
        <w:rPr>
          <w:rFonts w:ascii="Garamond" w:hAnsi="Garamond"/>
        </w:rPr>
        <w:t xml:space="preserve">are </w:t>
      </w:r>
      <w:r w:rsidRPr="4D2019B8">
        <w:rPr>
          <w:rFonts w:ascii="Garamond" w:hAnsi="Garamond"/>
        </w:rPr>
        <w:t>thus enter</w:t>
      </w:r>
      <w:r w:rsidR="3D731B0F" w:rsidRPr="4D2019B8">
        <w:rPr>
          <w:rFonts w:ascii="Garamond" w:hAnsi="Garamond"/>
        </w:rPr>
        <w:t>ing</w:t>
      </w:r>
      <w:r w:rsidRPr="4D2019B8">
        <w:rPr>
          <w:rFonts w:ascii="Garamond" w:hAnsi="Garamond"/>
        </w:rPr>
        <w:t xml:space="preserve"> a “mid-transition” period</w:t>
      </w:r>
      <w:r w:rsidR="44552619" w:rsidRPr="4D2019B8">
        <w:rPr>
          <w:rFonts w:ascii="Garamond" w:hAnsi="Garamond"/>
        </w:rPr>
        <w:t xml:space="preserve"> </w:t>
      </w:r>
      <w:r w:rsidR="44552619" w:rsidRPr="4D2019B8">
        <w:rPr>
          <w:rFonts w:ascii="Arial" w:eastAsia="Arial" w:hAnsi="Arial" w:cs="Arial"/>
          <w:color w:val="70757A"/>
          <w:sz w:val="21"/>
          <w:szCs w:val="21"/>
        </w:rPr>
        <w:t>—</w:t>
      </w:r>
      <w:r w:rsidR="44552619" w:rsidRPr="4D2019B8">
        <w:rPr>
          <w:rFonts w:ascii="Garamond" w:hAnsi="Garamond"/>
        </w:rPr>
        <w:t xml:space="preserve"> </w:t>
      </w:r>
      <w:r w:rsidRPr="4D2019B8">
        <w:rPr>
          <w:rFonts w:ascii="Garamond" w:hAnsi="Garamond"/>
        </w:rPr>
        <w:t xml:space="preserve">a situation </w:t>
      </w:r>
      <w:r w:rsidR="7C2A1D48" w:rsidRPr="4D2019B8">
        <w:rPr>
          <w:rFonts w:ascii="Garamond" w:hAnsi="Garamond"/>
        </w:rPr>
        <w:t xml:space="preserve">of rapid </w:t>
      </w:r>
      <w:r w:rsidR="4F5CEAC8" w:rsidRPr="4D2019B8">
        <w:rPr>
          <w:rFonts w:ascii="Garamond" w:hAnsi="Garamond"/>
        </w:rPr>
        <w:t xml:space="preserve">economic transformation </w:t>
      </w:r>
      <w:r w:rsidR="21A99AC5" w:rsidRPr="4D2019B8">
        <w:rPr>
          <w:rFonts w:ascii="Garamond" w:hAnsi="Garamond"/>
        </w:rPr>
        <w:t>in</w:t>
      </w:r>
      <w:r w:rsidR="4F5CEAC8" w:rsidRPr="4D2019B8">
        <w:rPr>
          <w:rFonts w:ascii="Garamond" w:hAnsi="Garamond"/>
        </w:rPr>
        <w:t xml:space="preserve"> </w:t>
      </w:r>
      <w:r w:rsidRPr="4D2019B8">
        <w:rPr>
          <w:rFonts w:ascii="Garamond" w:hAnsi="Garamond"/>
        </w:rPr>
        <w:t>which both fossil and low-carbon systems coexist</w:t>
      </w:r>
      <w:r w:rsidR="27FCC93E" w:rsidRPr="4D2019B8">
        <w:rPr>
          <w:rFonts w:ascii="Garamond" w:hAnsi="Garamond"/>
        </w:rPr>
        <w:t xml:space="preserve"> lead</w:t>
      </w:r>
      <w:r w:rsidR="396BA3CB" w:rsidRPr="4D2019B8">
        <w:rPr>
          <w:rFonts w:ascii="Garamond" w:hAnsi="Garamond"/>
        </w:rPr>
        <w:t>ing</w:t>
      </w:r>
      <w:r w:rsidR="27FCC93E" w:rsidRPr="4D2019B8">
        <w:rPr>
          <w:rFonts w:ascii="Garamond" w:hAnsi="Garamond"/>
        </w:rPr>
        <w:t xml:space="preserve"> to </w:t>
      </w:r>
      <w:r w:rsidR="487DB601" w:rsidRPr="4D2019B8">
        <w:rPr>
          <w:rFonts w:ascii="Garamond" w:hAnsi="Garamond"/>
        </w:rPr>
        <w:t>economic, financial</w:t>
      </w:r>
      <w:r w:rsidR="3899D1BC" w:rsidRPr="4D2019B8">
        <w:rPr>
          <w:rFonts w:ascii="Garamond" w:hAnsi="Garamond"/>
        </w:rPr>
        <w:t>,</w:t>
      </w:r>
      <w:r w:rsidR="487DB601" w:rsidRPr="4D2019B8">
        <w:rPr>
          <w:rFonts w:ascii="Garamond" w:hAnsi="Garamond"/>
        </w:rPr>
        <w:t xml:space="preserve"> </w:t>
      </w:r>
      <w:proofErr w:type="gramStart"/>
      <w:r w:rsidR="487DB601" w:rsidRPr="4D2019B8">
        <w:rPr>
          <w:rFonts w:ascii="Garamond" w:hAnsi="Garamond"/>
        </w:rPr>
        <w:t>political</w:t>
      </w:r>
      <w:proofErr w:type="gramEnd"/>
      <w:r w:rsidR="32ED854F" w:rsidRPr="4D2019B8">
        <w:rPr>
          <w:rFonts w:ascii="Garamond" w:hAnsi="Garamond"/>
        </w:rPr>
        <w:t xml:space="preserve"> and geopolitical</w:t>
      </w:r>
      <w:r w:rsidR="487DB601" w:rsidRPr="4D2019B8">
        <w:rPr>
          <w:rFonts w:ascii="Garamond" w:hAnsi="Garamond"/>
        </w:rPr>
        <w:t xml:space="preserve"> </w:t>
      </w:r>
      <w:r w:rsidR="1189E913" w:rsidRPr="4D2019B8">
        <w:rPr>
          <w:rFonts w:ascii="Garamond" w:hAnsi="Garamond"/>
        </w:rPr>
        <w:t>turmoil</w:t>
      </w:r>
      <w:r w:rsidR="0A6B430E" w:rsidRPr="4D2019B8">
        <w:rPr>
          <w:rFonts w:ascii="Garamond" w:hAnsi="Garamond"/>
        </w:rPr>
        <w:t xml:space="preserve"> in combination with ongoing environmental crises</w:t>
      </w:r>
      <w:r w:rsidRPr="4D2019B8">
        <w:rPr>
          <w:rFonts w:ascii="Garamond" w:hAnsi="Garamond"/>
        </w:rPr>
        <w:t xml:space="preserve">. </w:t>
      </w:r>
      <w:r w:rsidR="4802B18B" w:rsidRPr="4D2019B8">
        <w:rPr>
          <w:rFonts w:ascii="Garamond" w:hAnsi="Garamond"/>
        </w:rPr>
        <w:t>A</w:t>
      </w:r>
      <w:r w:rsidRPr="4D2019B8">
        <w:rPr>
          <w:rFonts w:ascii="Garamond" w:hAnsi="Garamond"/>
        </w:rPr>
        <w:t xml:space="preserve"> systemic </w:t>
      </w:r>
      <w:r w:rsidR="3CD4806C" w:rsidRPr="4D2019B8">
        <w:rPr>
          <w:rFonts w:ascii="Garamond" w:hAnsi="Garamond"/>
        </w:rPr>
        <w:t>approach is key to designing</w:t>
      </w:r>
      <w:r w:rsidRPr="4D2019B8">
        <w:rPr>
          <w:rFonts w:ascii="Garamond" w:hAnsi="Garamond"/>
        </w:rPr>
        <w:t xml:space="preserve"> policies that can help societies navigate through </w:t>
      </w:r>
      <w:r w:rsidR="590C762A" w:rsidRPr="4D2019B8">
        <w:rPr>
          <w:rFonts w:ascii="Garamond" w:hAnsi="Garamond"/>
        </w:rPr>
        <w:t>the mid-transition period</w:t>
      </w:r>
      <w:r w:rsidRPr="4D2019B8">
        <w:rPr>
          <w:rFonts w:ascii="Garamond" w:hAnsi="Garamond"/>
        </w:rPr>
        <w:t>.</w:t>
      </w:r>
      <w:r w:rsidR="0721A5E7" w:rsidRPr="4D2019B8">
        <w:rPr>
          <w:rFonts w:ascii="Garamond" w:hAnsi="Garamond"/>
        </w:rPr>
        <w:t xml:space="preserve"> These include closing financing gaps without jeopardizing financial stability,</w:t>
      </w:r>
      <w:r w:rsidR="1E1B25BA" w:rsidRPr="4D2019B8">
        <w:rPr>
          <w:rFonts w:ascii="Garamond" w:hAnsi="Garamond"/>
        </w:rPr>
        <w:t xml:space="preserve"> advancing climate mitigation options</w:t>
      </w:r>
      <w:r w:rsidR="0721A5E7" w:rsidRPr="4D2019B8">
        <w:rPr>
          <w:rFonts w:ascii="Garamond" w:hAnsi="Garamond"/>
        </w:rPr>
        <w:t xml:space="preserve"> while </w:t>
      </w:r>
      <w:r w:rsidR="11316880" w:rsidRPr="4D2019B8">
        <w:rPr>
          <w:rFonts w:ascii="Garamond" w:hAnsi="Garamond"/>
        </w:rPr>
        <w:t>minimizing</w:t>
      </w:r>
      <w:r w:rsidR="0721A5E7" w:rsidRPr="4D2019B8">
        <w:rPr>
          <w:rFonts w:ascii="Garamond" w:hAnsi="Garamond"/>
        </w:rPr>
        <w:t xml:space="preserve"> transition risks, adapting to physical </w:t>
      </w:r>
      <w:proofErr w:type="gramStart"/>
      <w:r w:rsidR="0721A5E7" w:rsidRPr="4D2019B8">
        <w:rPr>
          <w:rFonts w:ascii="Garamond" w:hAnsi="Garamond"/>
        </w:rPr>
        <w:t>risks</w:t>
      </w:r>
      <w:proofErr w:type="gramEnd"/>
      <w:r w:rsidR="0721A5E7" w:rsidRPr="4D2019B8">
        <w:rPr>
          <w:rFonts w:ascii="Garamond" w:hAnsi="Garamond"/>
        </w:rPr>
        <w:t xml:space="preserve"> </w:t>
      </w:r>
      <w:r w:rsidR="5B792724" w:rsidRPr="4D2019B8">
        <w:rPr>
          <w:rFonts w:ascii="Garamond" w:hAnsi="Garamond"/>
        </w:rPr>
        <w:t>and</w:t>
      </w:r>
      <w:r w:rsidR="0721A5E7" w:rsidRPr="4D2019B8">
        <w:rPr>
          <w:rFonts w:ascii="Garamond" w:hAnsi="Garamond"/>
        </w:rPr>
        <w:t xml:space="preserve"> responding to climate damages and losses, </w:t>
      </w:r>
      <w:r w:rsidR="4278175D" w:rsidRPr="4D2019B8">
        <w:rPr>
          <w:rFonts w:ascii="Garamond" w:hAnsi="Garamond"/>
        </w:rPr>
        <w:t xml:space="preserve">and </w:t>
      </w:r>
      <w:r w:rsidR="0721A5E7" w:rsidRPr="4D2019B8">
        <w:rPr>
          <w:rFonts w:ascii="Garamond" w:hAnsi="Garamond"/>
        </w:rPr>
        <w:t>managing trade-offs within</w:t>
      </w:r>
      <w:r w:rsidR="5770EF3B" w:rsidRPr="4D2019B8">
        <w:rPr>
          <w:rFonts w:ascii="Garamond" w:hAnsi="Garamond"/>
        </w:rPr>
        <w:t xml:space="preserve"> adaptation and</w:t>
      </w:r>
      <w:r w:rsidR="0721A5E7" w:rsidRPr="4D2019B8">
        <w:rPr>
          <w:rFonts w:ascii="Garamond" w:hAnsi="Garamond"/>
        </w:rPr>
        <w:t xml:space="preserve"> transition efforts while maintaining fiscal and debt sustainability</w:t>
      </w:r>
      <w:r w:rsidR="383A2536" w:rsidRPr="4D2019B8">
        <w:rPr>
          <w:rFonts w:ascii="Garamond" w:hAnsi="Garamond"/>
        </w:rPr>
        <w:t>.</w:t>
      </w:r>
    </w:p>
    <w:p w14:paraId="0DEFF4DE" w14:textId="540A92AB" w:rsidR="00AE3987" w:rsidRDefault="523E5433" w:rsidP="00AE3987">
      <w:pPr>
        <w:jc w:val="both"/>
        <w:rPr>
          <w:rFonts w:ascii="Garamond" w:hAnsi="Garamond"/>
        </w:rPr>
      </w:pPr>
      <w:r w:rsidRPr="44FC9DBE">
        <w:rPr>
          <w:rFonts w:ascii="Garamond" w:hAnsi="Garamond"/>
        </w:rPr>
        <w:lastRenderedPageBreak/>
        <w:t>Public authorities</w:t>
      </w:r>
      <w:r w:rsidR="6DA2802A" w:rsidRPr="44FC9DBE">
        <w:rPr>
          <w:rFonts w:ascii="Garamond" w:hAnsi="Garamond"/>
        </w:rPr>
        <w:t xml:space="preserve"> in general and Ministries of Finance in particular</w:t>
      </w:r>
      <w:r w:rsidRPr="44FC9DBE">
        <w:rPr>
          <w:rFonts w:ascii="Garamond" w:hAnsi="Garamond"/>
        </w:rPr>
        <w:t xml:space="preserve"> have a key role to play in shaping </w:t>
      </w:r>
      <w:r w:rsidR="4F4AEE2F" w:rsidRPr="44FC9DBE">
        <w:rPr>
          <w:rFonts w:ascii="Garamond" w:hAnsi="Garamond"/>
        </w:rPr>
        <w:t xml:space="preserve">and coordinating </w:t>
      </w:r>
      <w:r w:rsidRPr="44FC9DBE">
        <w:rPr>
          <w:rFonts w:ascii="Garamond" w:hAnsi="Garamond"/>
        </w:rPr>
        <w:t xml:space="preserve">appropriate policy options to </w:t>
      </w:r>
      <w:r w:rsidR="0E5539CB" w:rsidRPr="44FC9DBE">
        <w:rPr>
          <w:rFonts w:ascii="Garamond" w:hAnsi="Garamond"/>
        </w:rPr>
        <w:t>build</w:t>
      </w:r>
      <w:r w:rsidR="3436C1DE" w:rsidRPr="44FC9DBE">
        <w:rPr>
          <w:rFonts w:ascii="Garamond" w:hAnsi="Garamond"/>
        </w:rPr>
        <w:t xml:space="preserve"> economic resilience </w:t>
      </w:r>
      <w:r w:rsidR="2FC4AA3D" w:rsidRPr="44FC9DBE">
        <w:rPr>
          <w:rFonts w:ascii="Garamond" w:hAnsi="Garamond"/>
        </w:rPr>
        <w:t>and</w:t>
      </w:r>
      <w:r w:rsidR="3436C1DE" w:rsidRPr="44FC9DBE">
        <w:rPr>
          <w:rFonts w:ascii="Garamond" w:hAnsi="Garamond"/>
        </w:rPr>
        <w:t xml:space="preserve"> </w:t>
      </w:r>
      <w:r w:rsidR="31A80CE6" w:rsidRPr="44FC9DBE">
        <w:rPr>
          <w:rFonts w:ascii="Garamond" w:hAnsi="Garamond"/>
        </w:rPr>
        <w:t>manage</w:t>
      </w:r>
      <w:r w:rsidRPr="44FC9DBE">
        <w:rPr>
          <w:rFonts w:ascii="Garamond" w:hAnsi="Garamond"/>
        </w:rPr>
        <w:t xml:space="preserve"> the transition</w:t>
      </w:r>
      <w:r w:rsidR="39C901DC" w:rsidRPr="44FC9DBE">
        <w:rPr>
          <w:rFonts w:ascii="Garamond" w:hAnsi="Garamond"/>
        </w:rPr>
        <w:t>. E</w:t>
      </w:r>
      <w:r w:rsidR="3D08B40A" w:rsidRPr="44FC9DBE">
        <w:rPr>
          <w:rFonts w:ascii="Garamond" w:hAnsi="Garamond"/>
        </w:rPr>
        <w:t xml:space="preserve">nhanced coordination </w:t>
      </w:r>
      <w:r w:rsidR="225BEB83" w:rsidRPr="44FC9DBE">
        <w:rPr>
          <w:rFonts w:ascii="Garamond" w:hAnsi="Garamond"/>
        </w:rPr>
        <w:t>at regional and global levels</w:t>
      </w:r>
      <w:r w:rsidR="3D08B40A" w:rsidRPr="44FC9DBE">
        <w:rPr>
          <w:rFonts w:ascii="Garamond" w:hAnsi="Garamond"/>
        </w:rPr>
        <w:t xml:space="preserve"> is</w:t>
      </w:r>
      <w:r w:rsidR="3B7DFA6B" w:rsidRPr="44FC9DBE">
        <w:rPr>
          <w:rFonts w:ascii="Garamond" w:hAnsi="Garamond"/>
        </w:rPr>
        <w:t xml:space="preserve"> also</w:t>
      </w:r>
      <w:r w:rsidR="3D08B40A" w:rsidRPr="44FC9DBE">
        <w:rPr>
          <w:rFonts w:ascii="Garamond" w:hAnsi="Garamond"/>
        </w:rPr>
        <w:t xml:space="preserve"> needed</w:t>
      </w:r>
      <w:r w:rsidR="01DDFE44" w:rsidRPr="44FC9DBE">
        <w:rPr>
          <w:rFonts w:ascii="Garamond" w:hAnsi="Garamond"/>
        </w:rPr>
        <w:t xml:space="preserve"> to ensure</w:t>
      </w:r>
      <w:r w:rsidR="7799CF88" w:rsidRPr="44FC9DBE">
        <w:rPr>
          <w:rFonts w:ascii="Garamond" w:hAnsi="Garamond"/>
        </w:rPr>
        <w:t xml:space="preserve"> </w:t>
      </w:r>
      <w:r w:rsidR="01DDFE44" w:rsidRPr="44FC9DBE">
        <w:rPr>
          <w:rFonts w:ascii="Garamond" w:hAnsi="Garamond"/>
        </w:rPr>
        <w:t>cross-border cooperation within supply-chains and diversification opportunities</w:t>
      </w:r>
      <w:r w:rsidR="02DC1DF1" w:rsidRPr="44FC9DBE">
        <w:rPr>
          <w:rFonts w:ascii="Garamond" w:hAnsi="Garamond"/>
        </w:rPr>
        <w:t xml:space="preserve">. </w:t>
      </w:r>
    </w:p>
    <w:p w14:paraId="4991A125" w14:textId="45A73072" w:rsidR="00AE3987" w:rsidRDefault="6FEEB567" w:rsidP="00AE3987">
      <w:pPr>
        <w:jc w:val="both"/>
        <w:rPr>
          <w:rFonts w:ascii="Garamond" w:hAnsi="Garamond"/>
        </w:rPr>
      </w:pPr>
      <w:r w:rsidRPr="23161251">
        <w:rPr>
          <w:rFonts w:ascii="Garamond" w:hAnsi="Garamond"/>
        </w:rPr>
        <w:t xml:space="preserve">This </w:t>
      </w:r>
      <w:r w:rsidR="6B2EC07A" w:rsidRPr="23161251">
        <w:rPr>
          <w:rFonts w:ascii="Garamond" w:hAnsi="Garamond"/>
        </w:rPr>
        <w:t xml:space="preserve">first edition of C3A’s annual symposium will bring together leading voices in global climate policy and climate research to discuss the most pressing issues facing </w:t>
      </w:r>
      <w:r w:rsidR="6AFD1DA2" w:rsidRPr="23161251">
        <w:rPr>
          <w:rFonts w:ascii="Garamond" w:hAnsi="Garamond"/>
        </w:rPr>
        <w:t>M</w:t>
      </w:r>
      <w:r w:rsidR="6B2EC07A" w:rsidRPr="23161251">
        <w:rPr>
          <w:rFonts w:ascii="Garamond" w:hAnsi="Garamond"/>
        </w:rPr>
        <w:t xml:space="preserve">inistries of </w:t>
      </w:r>
      <w:r w:rsidR="25DA7FA7" w:rsidRPr="23161251">
        <w:rPr>
          <w:rFonts w:ascii="Garamond" w:hAnsi="Garamond"/>
        </w:rPr>
        <w:t>F</w:t>
      </w:r>
      <w:r w:rsidR="6B2EC07A" w:rsidRPr="23161251">
        <w:rPr>
          <w:rFonts w:ascii="Garamond" w:hAnsi="Garamond"/>
        </w:rPr>
        <w:t xml:space="preserve">inance in navigating the mid-transition period. </w:t>
      </w:r>
    </w:p>
    <w:p w14:paraId="42CBE114" w14:textId="77777777" w:rsidR="00551D8C" w:rsidRPr="00C774B5" w:rsidRDefault="00551D8C" w:rsidP="00551D8C">
      <w:pPr>
        <w:jc w:val="both"/>
        <w:rPr>
          <w:rFonts w:ascii="Garamond" w:hAnsi="Garamond"/>
          <w:b/>
          <w:bCs/>
        </w:rPr>
      </w:pPr>
      <w:r w:rsidRPr="00C774B5">
        <w:rPr>
          <w:rFonts w:ascii="Garamond" w:hAnsi="Garamond"/>
          <w:b/>
          <w:bCs/>
        </w:rPr>
        <w:t xml:space="preserve">Call for </w:t>
      </w:r>
      <w:proofErr w:type="gramStart"/>
      <w:r w:rsidRPr="00C774B5">
        <w:rPr>
          <w:rFonts w:ascii="Garamond" w:hAnsi="Garamond"/>
          <w:b/>
          <w:bCs/>
        </w:rPr>
        <w:t>papers</w:t>
      </w:r>
      <w:proofErr w:type="gramEnd"/>
    </w:p>
    <w:p w14:paraId="228688D8" w14:textId="6DBF6AF5" w:rsidR="00551D8C" w:rsidRDefault="4D2FBFB9" w:rsidP="00551D8C">
      <w:pPr>
        <w:jc w:val="both"/>
        <w:rPr>
          <w:rFonts w:ascii="Garamond" w:hAnsi="Garamond"/>
        </w:rPr>
      </w:pPr>
      <w:r w:rsidRPr="23161251">
        <w:rPr>
          <w:rFonts w:ascii="Garamond" w:hAnsi="Garamond"/>
        </w:rPr>
        <w:t xml:space="preserve">For the 2024 C3A Annual Symposium, we would welcome submissions </w:t>
      </w:r>
      <w:r w:rsidR="00AD4DD7">
        <w:rPr>
          <w:rFonts w:ascii="Garamond" w:hAnsi="Garamond"/>
        </w:rPr>
        <w:t xml:space="preserve">of </w:t>
      </w:r>
      <w:r w:rsidR="00AD4DD7" w:rsidRPr="00AD4DD7">
        <w:rPr>
          <w:rFonts w:ascii="Garamond" w:hAnsi="Garamond"/>
          <w:b/>
          <w:bCs/>
          <w:u w:val="single"/>
        </w:rPr>
        <w:t>both research papers and policy briefs</w:t>
      </w:r>
      <w:r w:rsidR="00AD4DD7">
        <w:rPr>
          <w:rFonts w:ascii="Garamond" w:hAnsi="Garamond"/>
        </w:rPr>
        <w:t xml:space="preserve"> </w:t>
      </w:r>
      <w:r w:rsidRPr="23161251">
        <w:rPr>
          <w:rFonts w:ascii="Garamond" w:hAnsi="Garamond"/>
        </w:rPr>
        <w:t xml:space="preserve">on topics related to the role of </w:t>
      </w:r>
      <w:r w:rsidR="46893344" w:rsidRPr="23161251">
        <w:rPr>
          <w:rFonts w:ascii="Garamond" w:hAnsi="Garamond"/>
        </w:rPr>
        <w:t>F</w:t>
      </w:r>
      <w:r w:rsidRPr="23161251">
        <w:rPr>
          <w:rFonts w:ascii="Garamond" w:hAnsi="Garamond"/>
        </w:rPr>
        <w:t xml:space="preserve">inance </w:t>
      </w:r>
      <w:r w:rsidR="2924FEE3" w:rsidRPr="23161251">
        <w:rPr>
          <w:rFonts w:ascii="Garamond" w:hAnsi="Garamond"/>
        </w:rPr>
        <w:t>Mi</w:t>
      </w:r>
      <w:r w:rsidRPr="23161251">
        <w:rPr>
          <w:rFonts w:ascii="Garamond" w:hAnsi="Garamond"/>
        </w:rPr>
        <w:t xml:space="preserve">nistries in navigating the mid-transition period. </w:t>
      </w:r>
    </w:p>
    <w:p w14:paraId="1E3C9260" w14:textId="77777777" w:rsidR="00551D8C" w:rsidRPr="00B34278" w:rsidRDefault="00551D8C" w:rsidP="00551D8C">
      <w:pPr>
        <w:jc w:val="both"/>
        <w:rPr>
          <w:rFonts w:ascii="Garamond" w:hAnsi="Garamond"/>
        </w:rPr>
      </w:pPr>
      <w:r w:rsidRPr="00B34278">
        <w:rPr>
          <w:rFonts w:ascii="Garamond" w:hAnsi="Garamond"/>
        </w:rPr>
        <w:t>This includes but is not limited to the following topics:</w:t>
      </w:r>
    </w:p>
    <w:p w14:paraId="14C8206E" w14:textId="46166714" w:rsidR="00551D8C" w:rsidRDefault="1699A89A" w:rsidP="00551D8C">
      <w:pPr>
        <w:pStyle w:val="ListParagraph"/>
        <w:numPr>
          <w:ilvl w:val="1"/>
          <w:numId w:val="1"/>
        </w:numPr>
        <w:jc w:val="both"/>
        <w:rPr>
          <w:rFonts w:ascii="Garamond" w:hAnsi="Garamond"/>
        </w:rPr>
      </w:pPr>
      <w:r w:rsidRPr="2AC9BFDB">
        <w:rPr>
          <w:rFonts w:ascii="Garamond" w:hAnsi="Garamond"/>
        </w:rPr>
        <w:t xml:space="preserve">Characterizing the mid-transition period and potential </w:t>
      </w:r>
      <w:r w:rsidR="0370E51E" w:rsidRPr="2AC9BFDB">
        <w:rPr>
          <w:rFonts w:ascii="Garamond" w:hAnsi="Garamond"/>
        </w:rPr>
        <w:t>risks and vulnerabilities</w:t>
      </w:r>
      <w:r w:rsidRPr="2AC9BFDB">
        <w:rPr>
          <w:rFonts w:ascii="Garamond" w:hAnsi="Garamond"/>
        </w:rPr>
        <w:t>:</w:t>
      </w:r>
    </w:p>
    <w:p w14:paraId="5C90CE3D" w14:textId="77777777" w:rsidR="00551D8C" w:rsidRDefault="00551D8C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Jobs, fiscal and debt sustainability issues in the mid-transition period</w:t>
      </w:r>
    </w:p>
    <w:p w14:paraId="3A44CF6E" w14:textId="6F1FAC02" w:rsidR="00551D8C" w:rsidRDefault="4D2FBFB9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23161251">
        <w:rPr>
          <w:rFonts w:ascii="Garamond" w:hAnsi="Garamond"/>
        </w:rPr>
        <w:t>Financing the transition while mitigating stranded</w:t>
      </w:r>
      <w:r w:rsidR="2BD8BFF8" w:rsidRPr="23161251">
        <w:rPr>
          <w:rFonts w:ascii="Garamond" w:hAnsi="Garamond"/>
        </w:rPr>
        <w:t>-</w:t>
      </w:r>
      <w:r w:rsidRPr="23161251">
        <w:rPr>
          <w:rFonts w:ascii="Garamond" w:hAnsi="Garamond"/>
        </w:rPr>
        <w:t>asset risks</w:t>
      </w:r>
    </w:p>
    <w:p w14:paraId="7CD67D8F" w14:textId="34A9865C" w:rsidR="00551D8C" w:rsidRDefault="1FC6B720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4FC9DBE">
        <w:rPr>
          <w:rFonts w:ascii="Garamond" w:hAnsi="Garamond"/>
        </w:rPr>
        <w:t xml:space="preserve">Dynamics of </w:t>
      </w:r>
      <w:r w:rsidR="0B5A7F8A" w:rsidRPr="44FC9DBE">
        <w:rPr>
          <w:rFonts w:ascii="Garamond" w:hAnsi="Garamond"/>
        </w:rPr>
        <w:t xml:space="preserve">rapid </w:t>
      </w:r>
      <w:r w:rsidRPr="44FC9DBE">
        <w:rPr>
          <w:rFonts w:ascii="Garamond" w:hAnsi="Garamond"/>
        </w:rPr>
        <w:t>structural change, technological innovation</w:t>
      </w:r>
      <w:r w:rsidR="4C0CD2CF" w:rsidRPr="44FC9DBE">
        <w:rPr>
          <w:rFonts w:ascii="Garamond" w:hAnsi="Garamond"/>
        </w:rPr>
        <w:t>, behavioral change and institutional capacity</w:t>
      </w:r>
      <w:r w:rsidR="7E141656" w:rsidRPr="44FC9DBE">
        <w:rPr>
          <w:rFonts w:ascii="Garamond" w:hAnsi="Garamond"/>
        </w:rPr>
        <w:t>, climate Minsky moments</w:t>
      </w:r>
      <w:r w:rsidRPr="44FC9DBE">
        <w:rPr>
          <w:rFonts w:ascii="Garamond" w:hAnsi="Garamond"/>
        </w:rPr>
        <w:t xml:space="preserve"> </w:t>
      </w:r>
    </w:p>
    <w:p w14:paraId="4B9BC58B" w14:textId="669441E6" w:rsidR="00551D8C" w:rsidRDefault="00551D8C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E066B45">
        <w:rPr>
          <w:rFonts w:ascii="Garamond" w:hAnsi="Garamond"/>
        </w:rPr>
        <w:t>Climate and nature tipping points</w:t>
      </w:r>
      <w:r w:rsidR="6BD01173" w:rsidRPr="4E066B45">
        <w:rPr>
          <w:rFonts w:ascii="Garamond" w:hAnsi="Garamond"/>
        </w:rPr>
        <w:t>,</w:t>
      </w:r>
      <w:r w:rsidRPr="4E066B45">
        <w:rPr>
          <w:rFonts w:ascii="Garamond" w:hAnsi="Garamond"/>
        </w:rPr>
        <w:t xml:space="preserve"> their effects on transition dynamics</w:t>
      </w:r>
      <w:r w:rsidR="6EDEF494" w:rsidRPr="4E066B45">
        <w:rPr>
          <w:rFonts w:ascii="Garamond" w:hAnsi="Garamond"/>
        </w:rPr>
        <w:t xml:space="preserve">, </w:t>
      </w:r>
      <w:r w:rsidR="7441510B" w:rsidRPr="4E066B45">
        <w:rPr>
          <w:rFonts w:ascii="Garamond" w:hAnsi="Garamond"/>
        </w:rPr>
        <w:t>and emerging financial risks</w:t>
      </w:r>
    </w:p>
    <w:p w14:paraId="31F6433C" w14:textId="0590D956" w:rsidR="00551D8C" w:rsidRDefault="00551D8C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Cross-border </w:t>
      </w:r>
      <w:r w:rsidR="00C40120">
        <w:rPr>
          <w:rFonts w:ascii="Garamond" w:hAnsi="Garamond"/>
        </w:rPr>
        <w:t>risks in</w:t>
      </w:r>
      <w:r>
        <w:rPr>
          <w:rFonts w:ascii="Garamond" w:hAnsi="Garamond"/>
        </w:rPr>
        <w:t xml:space="preserve"> the mid-transition period</w:t>
      </w:r>
    </w:p>
    <w:p w14:paraId="4F7E1130" w14:textId="60B10386" w:rsidR="00551D8C" w:rsidRDefault="1FC6B720" w:rsidP="00551D8C">
      <w:pPr>
        <w:pStyle w:val="ListParagraph"/>
        <w:numPr>
          <w:ilvl w:val="1"/>
          <w:numId w:val="1"/>
        </w:numPr>
        <w:jc w:val="both"/>
        <w:rPr>
          <w:rFonts w:ascii="Garamond" w:hAnsi="Garamond"/>
        </w:rPr>
      </w:pPr>
      <w:r w:rsidRPr="44FC9DBE">
        <w:rPr>
          <w:rFonts w:ascii="Garamond" w:hAnsi="Garamond"/>
        </w:rPr>
        <w:t>Political economy of the mid-transition period</w:t>
      </w:r>
      <w:r w:rsidR="57D5458E" w:rsidRPr="44FC9DBE">
        <w:rPr>
          <w:rFonts w:ascii="Garamond" w:hAnsi="Garamond"/>
        </w:rPr>
        <w:t>:</w:t>
      </w:r>
    </w:p>
    <w:p w14:paraId="326647B7" w14:textId="77777777" w:rsidR="00551D8C" w:rsidRDefault="00551D8C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Effects of the mid-transition on geoeconomic fragmentation and global imbalances </w:t>
      </w:r>
    </w:p>
    <w:p w14:paraId="18D9F2D4" w14:textId="02EC8EA5" w:rsidR="00551D8C" w:rsidRDefault="00551D8C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Trade, </w:t>
      </w:r>
      <w:proofErr w:type="gramStart"/>
      <w:r>
        <w:rPr>
          <w:rFonts w:ascii="Garamond" w:hAnsi="Garamond"/>
        </w:rPr>
        <w:t>finance</w:t>
      </w:r>
      <w:proofErr w:type="gramEnd"/>
      <w:r>
        <w:rPr>
          <w:rFonts w:ascii="Garamond" w:hAnsi="Garamond"/>
        </w:rPr>
        <w:t xml:space="preserve"> and exchange rate </w:t>
      </w:r>
      <w:r w:rsidR="00B01843">
        <w:rPr>
          <w:rFonts w:ascii="Garamond" w:hAnsi="Garamond"/>
        </w:rPr>
        <w:t>risks in</w:t>
      </w:r>
      <w:r>
        <w:rPr>
          <w:rFonts w:ascii="Garamond" w:hAnsi="Garamond"/>
        </w:rPr>
        <w:t xml:space="preserve"> the mid-transition period</w:t>
      </w:r>
    </w:p>
    <w:p w14:paraId="7C455D18" w14:textId="4F9FFC48" w:rsidR="00551D8C" w:rsidRDefault="006613B5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evolution of</w:t>
      </w:r>
      <w:r w:rsidR="008F2C95">
        <w:rPr>
          <w:rFonts w:ascii="Garamond" w:hAnsi="Garamond"/>
        </w:rPr>
        <w:t xml:space="preserve"> c</w:t>
      </w:r>
      <w:r w:rsidR="00551D8C">
        <w:rPr>
          <w:rFonts w:ascii="Garamond" w:hAnsi="Garamond"/>
        </w:rPr>
        <w:t xml:space="preserve">ross-border financial flows </w:t>
      </w:r>
      <w:r>
        <w:rPr>
          <w:rFonts w:ascii="Garamond" w:hAnsi="Garamond"/>
        </w:rPr>
        <w:t>and</w:t>
      </w:r>
      <w:r w:rsidR="00551D8C">
        <w:rPr>
          <w:rFonts w:ascii="Garamond" w:hAnsi="Garamond"/>
        </w:rPr>
        <w:t xml:space="preserve"> global imbalances</w:t>
      </w:r>
      <w:r>
        <w:rPr>
          <w:rFonts w:ascii="Garamond" w:hAnsi="Garamond"/>
        </w:rPr>
        <w:t xml:space="preserve"> in the transition</w:t>
      </w:r>
    </w:p>
    <w:p w14:paraId="0C1156C3" w14:textId="30ABF058" w:rsidR="00551D8C" w:rsidRDefault="57D5458E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4FC9DBE">
        <w:rPr>
          <w:rFonts w:ascii="Garamond" w:hAnsi="Garamond"/>
        </w:rPr>
        <w:t>Supply-chain bottlenecks</w:t>
      </w:r>
      <w:r w:rsidR="1EE4E500" w:rsidRPr="44FC9DBE">
        <w:rPr>
          <w:rFonts w:ascii="Garamond" w:hAnsi="Garamond"/>
        </w:rPr>
        <w:t xml:space="preserve"> and</w:t>
      </w:r>
      <w:r w:rsidRPr="44FC9DBE">
        <w:rPr>
          <w:rFonts w:ascii="Garamond" w:hAnsi="Garamond"/>
        </w:rPr>
        <w:t xml:space="preserve"> </w:t>
      </w:r>
      <w:r w:rsidR="70836594" w:rsidRPr="44FC9DBE">
        <w:rPr>
          <w:rFonts w:ascii="Garamond" w:hAnsi="Garamond"/>
        </w:rPr>
        <w:t>inflationary challenges</w:t>
      </w:r>
      <w:r w:rsidRPr="44FC9DBE">
        <w:rPr>
          <w:rFonts w:ascii="Garamond" w:hAnsi="Garamond"/>
        </w:rPr>
        <w:t xml:space="preserve"> of the mid-transition </w:t>
      </w:r>
      <w:proofErr w:type="gramStart"/>
      <w:r w:rsidRPr="44FC9DBE">
        <w:rPr>
          <w:rFonts w:ascii="Garamond" w:hAnsi="Garamond"/>
        </w:rPr>
        <w:t>period</w:t>
      </w:r>
      <w:proofErr w:type="gramEnd"/>
    </w:p>
    <w:p w14:paraId="58B2D0C7" w14:textId="4CAC0E95" w:rsidR="00551D8C" w:rsidRDefault="00551D8C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E066B45">
        <w:rPr>
          <w:rFonts w:ascii="Garamond" w:hAnsi="Garamond"/>
        </w:rPr>
        <w:t>Consumption patterns and mid-transition related inequalities</w:t>
      </w:r>
    </w:p>
    <w:p w14:paraId="670D7D92" w14:textId="310B22F6" w:rsidR="00551D8C" w:rsidRDefault="258B23C8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E066B45">
        <w:rPr>
          <w:rFonts w:ascii="Garamond" w:hAnsi="Garamond"/>
        </w:rPr>
        <w:t xml:space="preserve">Climate justice and just transitions in the mid-transition </w:t>
      </w:r>
      <w:proofErr w:type="gramStart"/>
      <w:r w:rsidRPr="4E066B45">
        <w:rPr>
          <w:rFonts w:ascii="Garamond" w:hAnsi="Garamond"/>
        </w:rPr>
        <w:t>period</w:t>
      </w:r>
      <w:proofErr w:type="gramEnd"/>
    </w:p>
    <w:p w14:paraId="20E3C935" w14:textId="77777777" w:rsidR="00551D8C" w:rsidRDefault="00551D8C" w:rsidP="00551D8C">
      <w:pPr>
        <w:pStyle w:val="ListParagraph"/>
        <w:numPr>
          <w:ilvl w:val="1"/>
          <w:numId w:val="1"/>
        </w:numPr>
        <w:jc w:val="both"/>
        <w:rPr>
          <w:rFonts w:ascii="Garamond" w:hAnsi="Garamond"/>
        </w:rPr>
      </w:pPr>
      <w:r w:rsidRPr="4E066B45">
        <w:rPr>
          <w:rFonts w:ascii="Garamond" w:hAnsi="Garamond"/>
        </w:rPr>
        <w:t xml:space="preserve">Policy mixes for the mid-transition </w:t>
      </w:r>
      <w:proofErr w:type="gramStart"/>
      <w:r w:rsidRPr="4E066B45">
        <w:rPr>
          <w:rFonts w:ascii="Garamond" w:hAnsi="Garamond"/>
        </w:rPr>
        <w:t>period</w:t>
      </w:r>
      <w:proofErr w:type="gramEnd"/>
    </w:p>
    <w:p w14:paraId="0080A35B" w14:textId="6AB4944B" w:rsidR="00551D8C" w:rsidRPr="00B34278" w:rsidRDefault="6449D8F4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E066B45">
        <w:rPr>
          <w:rFonts w:ascii="Garamond" w:hAnsi="Garamond"/>
        </w:rPr>
        <w:t xml:space="preserve">The role of fiscal, </w:t>
      </w:r>
      <w:proofErr w:type="gramStart"/>
      <w:r w:rsidRPr="4E066B45">
        <w:rPr>
          <w:rFonts w:ascii="Garamond" w:hAnsi="Garamond"/>
        </w:rPr>
        <w:t>monetary</w:t>
      </w:r>
      <w:proofErr w:type="gramEnd"/>
      <w:r w:rsidRPr="4E066B45">
        <w:rPr>
          <w:rFonts w:ascii="Garamond" w:hAnsi="Garamond"/>
        </w:rPr>
        <w:t xml:space="preserve"> and financial policies, policy coordination and related trade-offs</w:t>
      </w:r>
    </w:p>
    <w:p w14:paraId="5DAAAAC7" w14:textId="5D75E9CF" w:rsidR="00551D8C" w:rsidRPr="00B34278" w:rsidRDefault="5BB4FD8C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4FC9DBE">
        <w:rPr>
          <w:rFonts w:ascii="Garamond" w:hAnsi="Garamond"/>
        </w:rPr>
        <w:t>The r</w:t>
      </w:r>
      <w:r w:rsidR="57D5458E" w:rsidRPr="44FC9DBE">
        <w:rPr>
          <w:rFonts w:ascii="Garamond" w:hAnsi="Garamond"/>
        </w:rPr>
        <w:t>ole</w:t>
      </w:r>
      <w:r w:rsidR="355B43D0" w:rsidRPr="44FC9DBE">
        <w:rPr>
          <w:rFonts w:ascii="Garamond" w:hAnsi="Garamond"/>
        </w:rPr>
        <w:t xml:space="preserve"> and risks</w:t>
      </w:r>
      <w:r w:rsidR="57D5458E" w:rsidRPr="44FC9DBE">
        <w:rPr>
          <w:rFonts w:ascii="Garamond" w:hAnsi="Garamond"/>
        </w:rPr>
        <w:t xml:space="preserve"> of carbon prices, carbon markets and price</w:t>
      </w:r>
      <w:r w:rsidR="1FEFB582" w:rsidRPr="44FC9DBE">
        <w:rPr>
          <w:rFonts w:ascii="Garamond" w:hAnsi="Garamond"/>
        </w:rPr>
        <w:t xml:space="preserve"> </w:t>
      </w:r>
      <w:proofErr w:type="gramStart"/>
      <w:r w:rsidR="65A0C3BB" w:rsidRPr="44FC9DBE">
        <w:rPr>
          <w:rFonts w:ascii="Garamond" w:hAnsi="Garamond"/>
        </w:rPr>
        <w:t>control</w:t>
      </w:r>
      <w:r w:rsidR="5D2D03F6" w:rsidRPr="44FC9DBE">
        <w:rPr>
          <w:rFonts w:ascii="Garamond" w:hAnsi="Garamond"/>
        </w:rPr>
        <w:t xml:space="preserve"> </w:t>
      </w:r>
      <w:r w:rsidR="535E4975" w:rsidRPr="44FC9DBE">
        <w:rPr>
          <w:rFonts w:ascii="Garamond" w:hAnsi="Garamond"/>
        </w:rPr>
        <w:t xml:space="preserve"> </w:t>
      </w:r>
      <w:r w:rsidR="57D5458E" w:rsidRPr="44FC9DBE">
        <w:rPr>
          <w:rFonts w:ascii="Garamond" w:hAnsi="Garamond"/>
        </w:rPr>
        <w:t>mechanisms</w:t>
      </w:r>
      <w:proofErr w:type="gramEnd"/>
      <w:r w:rsidR="57D5458E" w:rsidRPr="44FC9DBE">
        <w:rPr>
          <w:rFonts w:ascii="Garamond" w:hAnsi="Garamond"/>
        </w:rPr>
        <w:t xml:space="preserve"> in the mid-transition</w:t>
      </w:r>
    </w:p>
    <w:p w14:paraId="1060491F" w14:textId="0F9792CD" w:rsidR="0000576D" w:rsidRDefault="783ECFD2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E066B45">
        <w:rPr>
          <w:rFonts w:ascii="Garamond" w:hAnsi="Garamond"/>
        </w:rPr>
        <w:t>The role of national industrial policy, competitiveness, green innovation policies and supply-chain resilience policies, l</w:t>
      </w:r>
      <w:r w:rsidR="0000576D" w:rsidRPr="4E066B45">
        <w:rPr>
          <w:rFonts w:ascii="Garamond" w:hAnsi="Garamond"/>
        </w:rPr>
        <w:t>ow-carbon technology market creation policies</w:t>
      </w:r>
      <w:r w:rsidR="002C55E1" w:rsidRPr="4E066B45">
        <w:rPr>
          <w:rFonts w:ascii="Garamond" w:hAnsi="Garamond"/>
        </w:rPr>
        <w:t xml:space="preserve"> and regulations</w:t>
      </w:r>
    </w:p>
    <w:p w14:paraId="77667ACB" w14:textId="3435D605" w:rsidR="00551D8C" w:rsidRDefault="00551D8C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Debt sustainability analysis and fiscal rules in the mid-transition process</w:t>
      </w:r>
    </w:p>
    <w:p w14:paraId="566A072A" w14:textId="188363F3" w:rsidR="00551D8C" w:rsidRDefault="12179B9B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E066B45">
        <w:rPr>
          <w:rFonts w:ascii="Garamond" w:hAnsi="Garamond"/>
        </w:rPr>
        <w:t>The r</w:t>
      </w:r>
      <w:r w:rsidR="00551D8C" w:rsidRPr="4E066B45">
        <w:rPr>
          <w:rFonts w:ascii="Garamond" w:hAnsi="Garamond"/>
        </w:rPr>
        <w:t>ole of different financing instruments in the transition dynamics</w:t>
      </w:r>
    </w:p>
    <w:p w14:paraId="41F5FC34" w14:textId="64FD5503" w:rsidR="00DE2D9F" w:rsidRDefault="00551D8C" w:rsidP="00551D8C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E066B45">
        <w:rPr>
          <w:rFonts w:ascii="Garamond" w:hAnsi="Garamond"/>
        </w:rPr>
        <w:t>Social protection systems for the mid-transition period</w:t>
      </w:r>
    </w:p>
    <w:p w14:paraId="0440687D" w14:textId="630ED477" w:rsidR="0018169B" w:rsidRPr="00DE2D9F" w:rsidRDefault="0018169B" w:rsidP="0092490F">
      <w:pPr>
        <w:pStyle w:val="ListParagraph"/>
        <w:numPr>
          <w:ilvl w:val="1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International cooperation and governance systems in the mid-transition</w:t>
      </w:r>
    </w:p>
    <w:p w14:paraId="01A38809" w14:textId="039E2684" w:rsidR="00C205AE" w:rsidRDefault="78DB6D03" w:rsidP="00C205AE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4FC9DBE">
        <w:rPr>
          <w:rFonts w:ascii="Garamond" w:hAnsi="Garamond"/>
        </w:rPr>
        <w:t xml:space="preserve">Institutional landscape and governance system of climate policy and the role of different institutions and actors in complementary climate actions (e.g. </w:t>
      </w:r>
      <w:r w:rsidR="5DB3F3C5" w:rsidRPr="44FC9DBE">
        <w:rPr>
          <w:rFonts w:ascii="Garamond" w:hAnsi="Garamond"/>
        </w:rPr>
        <w:t xml:space="preserve">UNFCCC, climate funds, </w:t>
      </w:r>
      <w:r w:rsidRPr="44FC9DBE">
        <w:rPr>
          <w:rFonts w:ascii="Garamond" w:hAnsi="Garamond"/>
        </w:rPr>
        <w:t>central banks/NGFS</w:t>
      </w:r>
      <w:r w:rsidR="64447E66" w:rsidRPr="44FC9DBE">
        <w:rPr>
          <w:rFonts w:ascii="Garamond" w:hAnsi="Garamond"/>
        </w:rPr>
        <w:t>,</w:t>
      </w:r>
      <w:r w:rsidRPr="44FC9DBE">
        <w:rPr>
          <w:rFonts w:ascii="Garamond" w:hAnsi="Garamond"/>
        </w:rPr>
        <w:t xml:space="preserve"> </w:t>
      </w:r>
      <w:proofErr w:type="spellStart"/>
      <w:r w:rsidRPr="44FC9DBE">
        <w:rPr>
          <w:rFonts w:ascii="Garamond" w:hAnsi="Garamond"/>
        </w:rPr>
        <w:t>MoFs</w:t>
      </w:r>
      <w:proofErr w:type="spellEnd"/>
      <w:r w:rsidRPr="44FC9DBE">
        <w:rPr>
          <w:rFonts w:ascii="Garamond" w:hAnsi="Garamond"/>
        </w:rPr>
        <w:t>/coalition</w:t>
      </w:r>
      <w:r w:rsidR="25FE2A2B" w:rsidRPr="44FC9DBE">
        <w:rPr>
          <w:rFonts w:ascii="Garamond" w:hAnsi="Garamond"/>
        </w:rPr>
        <w:t>, TCFD/TNF, MDBs, ...</w:t>
      </w:r>
      <w:r w:rsidRPr="44FC9DBE">
        <w:rPr>
          <w:rFonts w:ascii="Garamond" w:hAnsi="Garamond"/>
        </w:rPr>
        <w:t>)</w:t>
      </w:r>
    </w:p>
    <w:p w14:paraId="1F4D9643" w14:textId="2AFB0132" w:rsidR="001925B9" w:rsidRDefault="1BE3A021" w:rsidP="001925B9">
      <w:pPr>
        <w:pStyle w:val="ListParagraph"/>
        <w:numPr>
          <w:ilvl w:val="2"/>
          <w:numId w:val="1"/>
        </w:numPr>
        <w:jc w:val="both"/>
        <w:rPr>
          <w:rFonts w:ascii="Garamond" w:hAnsi="Garamond"/>
        </w:rPr>
      </w:pPr>
      <w:r w:rsidRPr="44FC9DBE">
        <w:rPr>
          <w:rFonts w:ascii="Garamond" w:hAnsi="Garamond"/>
        </w:rPr>
        <w:t xml:space="preserve">Mechanisms for international financial cooperation and opportunities to accelerate the transition </w:t>
      </w:r>
      <w:r w:rsidR="317E717F" w:rsidRPr="44FC9DBE">
        <w:rPr>
          <w:rFonts w:ascii="Garamond" w:hAnsi="Garamond"/>
        </w:rPr>
        <w:t>(articulation of national and regional development banks, ...)</w:t>
      </w:r>
    </w:p>
    <w:p w14:paraId="6F2D71BF" w14:textId="77777777" w:rsidR="0092490F" w:rsidRDefault="0092490F" w:rsidP="0092490F">
      <w:pPr>
        <w:pStyle w:val="ListParagraph"/>
        <w:ind w:left="2160"/>
        <w:jc w:val="both"/>
        <w:rPr>
          <w:rFonts w:ascii="Garamond" w:hAnsi="Garamond"/>
        </w:rPr>
      </w:pPr>
    </w:p>
    <w:p w14:paraId="692F9EA0" w14:textId="1D33AB6E" w:rsidR="00DE2D9F" w:rsidRPr="00DE2D9F" w:rsidRDefault="00DE2D9F" w:rsidP="00551D8C">
      <w:pPr>
        <w:jc w:val="both"/>
        <w:rPr>
          <w:rFonts w:ascii="Garamond" w:hAnsi="Garamond"/>
          <w:b/>
          <w:bCs/>
        </w:rPr>
      </w:pPr>
      <w:r w:rsidRPr="00DE2D9F">
        <w:rPr>
          <w:rFonts w:ascii="Garamond" w:hAnsi="Garamond"/>
          <w:b/>
          <w:bCs/>
        </w:rPr>
        <w:lastRenderedPageBreak/>
        <w:t>Application process</w:t>
      </w:r>
      <w:r w:rsidR="00320549">
        <w:rPr>
          <w:rFonts w:ascii="Garamond" w:hAnsi="Garamond"/>
          <w:b/>
          <w:bCs/>
        </w:rPr>
        <w:t xml:space="preserve"> and support</w:t>
      </w:r>
    </w:p>
    <w:p w14:paraId="68C60908" w14:textId="2C56A85C" w:rsidR="00B52132" w:rsidRPr="00C84234" w:rsidRDefault="00551D8C" w:rsidP="00551D8C">
      <w:pPr>
        <w:jc w:val="both"/>
        <w:rPr>
          <w:rFonts w:ascii="Garamond" w:hAnsi="Garamond"/>
        </w:rPr>
      </w:pPr>
      <w:r w:rsidRPr="000C5E7E">
        <w:rPr>
          <w:rFonts w:ascii="Garamond" w:hAnsi="Garamond"/>
          <w:b/>
          <w:bCs/>
          <w:u w:val="single"/>
        </w:rPr>
        <w:t xml:space="preserve">Please email your </w:t>
      </w:r>
      <w:r w:rsidR="003633BA" w:rsidRPr="000C5E7E">
        <w:rPr>
          <w:rFonts w:ascii="Garamond" w:hAnsi="Garamond"/>
          <w:b/>
          <w:bCs/>
          <w:u w:val="single"/>
        </w:rPr>
        <w:t xml:space="preserve">full </w:t>
      </w:r>
      <w:r w:rsidR="008A369E" w:rsidRPr="000C5E7E">
        <w:rPr>
          <w:rFonts w:ascii="Garamond" w:hAnsi="Garamond"/>
          <w:b/>
          <w:bCs/>
          <w:u w:val="single"/>
        </w:rPr>
        <w:t xml:space="preserve">research </w:t>
      </w:r>
      <w:r w:rsidR="003633BA" w:rsidRPr="000C5E7E">
        <w:rPr>
          <w:rFonts w:ascii="Garamond" w:hAnsi="Garamond"/>
          <w:b/>
          <w:bCs/>
          <w:u w:val="single"/>
        </w:rPr>
        <w:t>paper</w:t>
      </w:r>
      <w:r w:rsidR="008A369E" w:rsidRPr="000C5E7E">
        <w:rPr>
          <w:rFonts w:ascii="Garamond" w:hAnsi="Garamond"/>
          <w:b/>
          <w:bCs/>
          <w:u w:val="single"/>
        </w:rPr>
        <w:t xml:space="preserve"> and/or policy brief</w:t>
      </w:r>
      <w:r w:rsidR="003633BA" w:rsidRPr="000C5E7E">
        <w:rPr>
          <w:rFonts w:ascii="Garamond" w:hAnsi="Garamond"/>
          <w:b/>
          <w:bCs/>
          <w:u w:val="single"/>
        </w:rPr>
        <w:t xml:space="preserve"> draft</w:t>
      </w:r>
      <w:r w:rsidRPr="000C5E7E">
        <w:rPr>
          <w:rFonts w:ascii="Garamond" w:hAnsi="Garamond"/>
          <w:b/>
          <w:bCs/>
          <w:u w:val="single"/>
        </w:rPr>
        <w:t xml:space="preserve"> to c3a@worldbank.org, including your full name, professional title, and academic affiliation</w:t>
      </w:r>
      <w:r w:rsidR="00D25C0D" w:rsidRPr="000C5E7E">
        <w:rPr>
          <w:rFonts w:ascii="Garamond" w:hAnsi="Garamond"/>
          <w:b/>
          <w:bCs/>
          <w:u w:val="single"/>
        </w:rPr>
        <w:t xml:space="preserve"> </w:t>
      </w:r>
      <w:r w:rsidR="000F1133" w:rsidRPr="000C5E7E">
        <w:rPr>
          <w:rFonts w:ascii="Garamond" w:hAnsi="Garamond"/>
          <w:b/>
          <w:bCs/>
          <w:u w:val="single"/>
        </w:rPr>
        <w:t>if relevant</w:t>
      </w:r>
      <w:r w:rsidRPr="000C5E7E">
        <w:rPr>
          <w:rFonts w:ascii="Garamond" w:hAnsi="Garamond"/>
          <w:b/>
          <w:bCs/>
          <w:u w:val="single"/>
        </w:rPr>
        <w:t xml:space="preserve">, by </w:t>
      </w:r>
      <w:r w:rsidR="00DE2D9F" w:rsidRPr="000C5E7E">
        <w:rPr>
          <w:rFonts w:ascii="Garamond" w:hAnsi="Garamond"/>
          <w:b/>
          <w:bCs/>
          <w:u w:val="single"/>
        </w:rPr>
        <w:t>October</w:t>
      </w:r>
      <w:r w:rsidRPr="000C5E7E">
        <w:rPr>
          <w:rFonts w:ascii="Garamond" w:hAnsi="Garamond"/>
          <w:b/>
          <w:bCs/>
          <w:u w:val="single"/>
        </w:rPr>
        <w:t xml:space="preserve"> </w:t>
      </w:r>
      <w:r w:rsidR="00C230BB">
        <w:rPr>
          <w:rFonts w:ascii="Garamond" w:hAnsi="Garamond"/>
          <w:b/>
          <w:bCs/>
          <w:u w:val="single"/>
        </w:rPr>
        <w:t>20</w:t>
      </w:r>
      <w:r w:rsidRPr="000C5E7E">
        <w:rPr>
          <w:rFonts w:ascii="Garamond" w:hAnsi="Garamond"/>
          <w:b/>
          <w:bCs/>
          <w:u w:val="single"/>
        </w:rPr>
        <w:t>, 2024</w:t>
      </w:r>
      <w:r w:rsidRPr="00C84234">
        <w:rPr>
          <w:rFonts w:ascii="Garamond" w:hAnsi="Garamond"/>
        </w:rPr>
        <w:t xml:space="preserve">. Accepted </w:t>
      </w:r>
      <w:r w:rsidR="00B52132">
        <w:rPr>
          <w:rFonts w:ascii="Garamond" w:hAnsi="Garamond"/>
        </w:rPr>
        <w:t xml:space="preserve">research </w:t>
      </w:r>
      <w:r w:rsidRPr="00C84234">
        <w:rPr>
          <w:rFonts w:ascii="Garamond" w:hAnsi="Garamond"/>
        </w:rPr>
        <w:t>papers</w:t>
      </w:r>
      <w:r w:rsidR="000F1133">
        <w:rPr>
          <w:rFonts w:ascii="Garamond" w:hAnsi="Garamond"/>
        </w:rPr>
        <w:t xml:space="preserve"> and </w:t>
      </w:r>
      <w:r w:rsidR="00B52132">
        <w:rPr>
          <w:rFonts w:ascii="Garamond" w:hAnsi="Garamond"/>
        </w:rPr>
        <w:t xml:space="preserve">policy </w:t>
      </w:r>
      <w:r w:rsidR="000F1133">
        <w:rPr>
          <w:rFonts w:ascii="Garamond" w:hAnsi="Garamond"/>
        </w:rPr>
        <w:t>briefs</w:t>
      </w:r>
      <w:r w:rsidRPr="00C84234">
        <w:rPr>
          <w:rFonts w:ascii="Garamond" w:hAnsi="Garamond"/>
        </w:rPr>
        <w:t xml:space="preserve"> will be announced on </w:t>
      </w:r>
      <w:r w:rsidR="00C12DCC">
        <w:rPr>
          <w:rFonts w:ascii="Garamond" w:hAnsi="Garamond"/>
        </w:rPr>
        <w:t>Octo</w:t>
      </w:r>
      <w:r>
        <w:rPr>
          <w:rFonts w:ascii="Garamond" w:hAnsi="Garamond"/>
        </w:rPr>
        <w:t xml:space="preserve">ber </w:t>
      </w:r>
      <w:r w:rsidR="00616DC2">
        <w:rPr>
          <w:rFonts w:ascii="Garamond" w:hAnsi="Garamond"/>
        </w:rPr>
        <w:t>30</w:t>
      </w:r>
      <w:r>
        <w:rPr>
          <w:rFonts w:ascii="Garamond" w:hAnsi="Garamond"/>
        </w:rPr>
        <w:t>,</w:t>
      </w:r>
      <w:r w:rsidRPr="00C84234">
        <w:rPr>
          <w:rFonts w:ascii="Garamond" w:hAnsi="Garamond"/>
        </w:rPr>
        <w:t xml:space="preserve"> 2024.</w:t>
      </w:r>
    </w:p>
    <w:p w14:paraId="6BFB5DDF" w14:textId="555EED5D" w:rsidR="00551D8C" w:rsidRDefault="00156C1B" w:rsidP="00551D8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Application of </w:t>
      </w:r>
      <w:r w:rsidR="00551D8C" w:rsidRPr="00C84234">
        <w:rPr>
          <w:rFonts w:ascii="Garamond" w:hAnsi="Garamond"/>
        </w:rPr>
        <w:t>researchers</w:t>
      </w:r>
      <w:r w:rsidR="00551D8C">
        <w:rPr>
          <w:rFonts w:ascii="Garamond" w:hAnsi="Garamond"/>
        </w:rPr>
        <w:t xml:space="preserve"> from </w:t>
      </w:r>
      <w:r w:rsidR="00987C40">
        <w:rPr>
          <w:rFonts w:ascii="Garamond" w:hAnsi="Garamond"/>
        </w:rPr>
        <w:t>Global South countries</w:t>
      </w:r>
      <w:r w:rsidR="00551D8C" w:rsidRPr="00C8423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are strongly encouraged. </w:t>
      </w:r>
      <w:r w:rsidRPr="00C84234">
        <w:rPr>
          <w:rFonts w:ascii="Garamond" w:hAnsi="Garamond"/>
        </w:rPr>
        <w:t xml:space="preserve">Travel support for PhD students and post-doctoral </w:t>
      </w:r>
      <w:r>
        <w:rPr>
          <w:rFonts w:ascii="Garamond" w:hAnsi="Garamond"/>
        </w:rPr>
        <w:t xml:space="preserve">researchers from Global South countries </w:t>
      </w:r>
      <w:r w:rsidR="00551D8C" w:rsidRPr="00C84234">
        <w:rPr>
          <w:rFonts w:ascii="Garamond" w:hAnsi="Garamond"/>
        </w:rPr>
        <w:t>will</w:t>
      </w:r>
      <w:r>
        <w:rPr>
          <w:rFonts w:ascii="Garamond" w:hAnsi="Garamond"/>
        </w:rPr>
        <w:t xml:space="preserve"> notably be available</w:t>
      </w:r>
      <w:r w:rsidR="00551D8C" w:rsidRPr="00C84234">
        <w:rPr>
          <w:rFonts w:ascii="Garamond" w:hAnsi="Garamond"/>
        </w:rPr>
        <w:t>.</w:t>
      </w:r>
    </w:p>
    <w:p w14:paraId="658008DE" w14:textId="5B007775" w:rsidR="001F663B" w:rsidRPr="001F663B" w:rsidRDefault="001F663B" w:rsidP="00551D8C">
      <w:pPr>
        <w:jc w:val="both"/>
        <w:rPr>
          <w:rFonts w:ascii="Garamond" w:hAnsi="Garamond"/>
          <w:b/>
          <w:bCs/>
        </w:rPr>
      </w:pPr>
      <w:r w:rsidRPr="001F663B">
        <w:rPr>
          <w:rFonts w:ascii="Garamond" w:hAnsi="Garamond"/>
          <w:b/>
          <w:bCs/>
        </w:rPr>
        <w:t>Guidelines on research papers and policy briefs</w:t>
      </w:r>
    </w:p>
    <w:p w14:paraId="4D1616E3" w14:textId="78FC8F99" w:rsidR="00B9570E" w:rsidRPr="00B9570E" w:rsidRDefault="008F309F" w:rsidP="001F663B">
      <w:pPr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>Research papers</w:t>
      </w:r>
      <w:r w:rsidR="00B9570E">
        <w:rPr>
          <w:rFonts w:ascii="Garamond" w:hAnsi="Garamond"/>
        </w:rPr>
        <w:t xml:space="preserve">: </w:t>
      </w:r>
      <w:r w:rsidR="009D5C0D">
        <w:rPr>
          <w:rFonts w:ascii="Garamond" w:hAnsi="Garamond"/>
        </w:rPr>
        <w:t xml:space="preserve">expected research papers </w:t>
      </w:r>
      <w:r w:rsidR="00644BC3" w:rsidRPr="00644BC3">
        <w:rPr>
          <w:rFonts w:ascii="Garamond" w:hAnsi="Garamond"/>
        </w:rPr>
        <w:t xml:space="preserve">encourage the exchange of </w:t>
      </w:r>
      <w:r w:rsidR="009613B3">
        <w:rPr>
          <w:rFonts w:ascii="Garamond" w:hAnsi="Garamond"/>
        </w:rPr>
        <w:t xml:space="preserve">policy relevant </w:t>
      </w:r>
      <w:r w:rsidR="001C5CA6">
        <w:rPr>
          <w:rFonts w:ascii="Garamond" w:hAnsi="Garamond"/>
        </w:rPr>
        <w:t xml:space="preserve">empirical, </w:t>
      </w:r>
      <w:proofErr w:type="gramStart"/>
      <w:r w:rsidR="001C5CA6">
        <w:rPr>
          <w:rFonts w:ascii="Garamond" w:hAnsi="Garamond"/>
        </w:rPr>
        <w:t>theoretical</w:t>
      </w:r>
      <w:proofErr w:type="gramEnd"/>
      <w:r w:rsidR="001C5CA6">
        <w:rPr>
          <w:rFonts w:ascii="Garamond" w:hAnsi="Garamond"/>
        </w:rPr>
        <w:t xml:space="preserve"> or modeling analysis on the above </w:t>
      </w:r>
      <w:r w:rsidR="0018389E">
        <w:rPr>
          <w:rFonts w:ascii="Garamond" w:hAnsi="Garamond"/>
        </w:rPr>
        <w:t>themes</w:t>
      </w:r>
      <w:r w:rsidR="00574239">
        <w:rPr>
          <w:rFonts w:ascii="Garamond" w:hAnsi="Garamond"/>
        </w:rPr>
        <w:t xml:space="preserve">. They are </w:t>
      </w:r>
      <w:r w:rsidR="00644BC3" w:rsidRPr="00644BC3">
        <w:rPr>
          <w:rFonts w:ascii="Garamond" w:hAnsi="Garamond"/>
        </w:rPr>
        <w:t>designed to produce results with wide applicability across countries or sectors</w:t>
      </w:r>
      <w:r w:rsidR="001E1D49">
        <w:rPr>
          <w:rFonts w:ascii="Garamond" w:hAnsi="Garamond"/>
        </w:rPr>
        <w:t xml:space="preserve">, either in terms of methodological approach, </w:t>
      </w:r>
      <w:r w:rsidR="00EE4381">
        <w:rPr>
          <w:rFonts w:ascii="Garamond" w:hAnsi="Garamond"/>
        </w:rPr>
        <w:t xml:space="preserve">empirical </w:t>
      </w:r>
      <w:proofErr w:type="gramStart"/>
      <w:r w:rsidR="00EE4381">
        <w:rPr>
          <w:rFonts w:ascii="Garamond" w:hAnsi="Garamond"/>
        </w:rPr>
        <w:t>validity</w:t>
      </w:r>
      <w:proofErr w:type="gramEnd"/>
      <w:r w:rsidR="00EE4381">
        <w:rPr>
          <w:rFonts w:ascii="Garamond" w:hAnsi="Garamond"/>
        </w:rPr>
        <w:t xml:space="preserve"> or </w:t>
      </w:r>
      <w:r w:rsidR="00F87DE2">
        <w:rPr>
          <w:rFonts w:ascii="Garamond" w:hAnsi="Garamond"/>
        </w:rPr>
        <w:t>policy implications.</w:t>
      </w:r>
      <w:r w:rsidR="00950A2F">
        <w:rPr>
          <w:rFonts w:ascii="Garamond" w:hAnsi="Garamond"/>
        </w:rPr>
        <w:t xml:space="preserve"> Research papers are expected to </w:t>
      </w:r>
      <w:r w:rsidR="007C207F">
        <w:rPr>
          <w:rFonts w:ascii="Garamond" w:hAnsi="Garamond"/>
        </w:rPr>
        <w:t xml:space="preserve">provide </w:t>
      </w:r>
      <w:r w:rsidR="00BB2255">
        <w:rPr>
          <w:rFonts w:ascii="Garamond" w:hAnsi="Garamond"/>
        </w:rPr>
        <w:t>reproducible results and thus detail all related technical aspects (</w:t>
      </w:r>
      <w:r w:rsidR="00A203E9">
        <w:rPr>
          <w:rFonts w:ascii="Garamond" w:hAnsi="Garamond"/>
        </w:rPr>
        <w:t>30 to 50 pages).</w:t>
      </w:r>
    </w:p>
    <w:p w14:paraId="3441D342" w14:textId="3C201C3B" w:rsidR="001F663B" w:rsidRPr="001F663B" w:rsidRDefault="00B9570E" w:rsidP="001F663B">
      <w:pPr>
        <w:jc w:val="both"/>
        <w:rPr>
          <w:rFonts w:ascii="Garamond" w:hAnsi="Garamond"/>
        </w:rPr>
      </w:pPr>
      <w:r w:rsidRPr="00B9570E">
        <w:rPr>
          <w:rFonts w:ascii="Garamond" w:hAnsi="Garamond"/>
          <w:i/>
          <w:iCs/>
        </w:rPr>
        <w:t>Policy briefs</w:t>
      </w:r>
      <w:r>
        <w:rPr>
          <w:rFonts w:ascii="Garamond" w:hAnsi="Garamond"/>
        </w:rPr>
        <w:t xml:space="preserve">: </w:t>
      </w:r>
      <w:r w:rsidR="009D5C0D">
        <w:rPr>
          <w:rFonts w:ascii="Garamond" w:hAnsi="Garamond"/>
        </w:rPr>
        <w:t>e</w:t>
      </w:r>
      <w:r w:rsidR="001F663B">
        <w:rPr>
          <w:rFonts w:ascii="Garamond" w:hAnsi="Garamond"/>
        </w:rPr>
        <w:t>xpected</w:t>
      </w:r>
      <w:r w:rsidR="001F663B" w:rsidRPr="001F663B">
        <w:rPr>
          <w:rFonts w:ascii="Garamond" w:hAnsi="Garamond"/>
        </w:rPr>
        <w:t xml:space="preserve"> policy brief</w:t>
      </w:r>
      <w:r w:rsidR="007C06F4">
        <w:rPr>
          <w:rFonts w:ascii="Garamond" w:hAnsi="Garamond"/>
        </w:rPr>
        <w:t>s</w:t>
      </w:r>
      <w:r w:rsidR="001F663B" w:rsidRPr="001F663B">
        <w:rPr>
          <w:rFonts w:ascii="Garamond" w:hAnsi="Garamond"/>
        </w:rPr>
        <w:t xml:space="preserve"> should inform readers of a particular</w:t>
      </w:r>
      <w:r w:rsidR="001F663B">
        <w:rPr>
          <w:rFonts w:ascii="Garamond" w:hAnsi="Garamond"/>
        </w:rPr>
        <w:t xml:space="preserve"> </w:t>
      </w:r>
      <w:r w:rsidR="002C4717">
        <w:rPr>
          <w:rFonts w:ascii="Garamond" w:hAnsi="Garamond"/>
        </w:rPr>
        <w:t xml:space="preserve">policy </w:t>
      </w:r>
      <w:r w:rsidR="001F663B">
        <w:rPr>
          <w:rFonts w:ascii="Garamond" w:hAnsi="Garamond"/>
        </w:rPr>
        <w:t>experience</w:t>
      </w:r>
      <w:r w:rsidR="001F663B" w:rsidRPr="001F663B">
        <w:rPr>
          <w:rFonts w:ascii="Garamond" w:hAnsi="Garamond"/>
        </w:rPr>
        <w:t xml:space="preserve">, suggest possible policy options, and make recommendations. </w:t>
      </w:r>
      <w:r w:rsidR="00C74196">
        <w:rPr>
          <w:rFonts w:ascii="Garamond" w:hAnsi="Garamond"/>
        </w:rPr>
        <w:t>P</w:t>
      </w:r>
      <w:r w:rsidR="001F663B" w:rsidRPr="001F663B">
        <w:rPr>
          <w:rFonts w:ascii="Garamond" w:hAnsi="Garamond"/>
        </w:rPr>
        <w:t>olicy briefs</w:t>
      </w:r>
      <w:r w:rsidR="00C74196">
        <w:rPr>
          <w:rFonts w:ascii="Garamond" w:hAnsi="Garamond"/>
        </w:rPr>
        <w:t xml:space="preserve"> are expected to be concise</w:t>
      </w:r>
      <w:r w:rsidR="007E753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(5 to 10 pages) </w:t>
      </w:r>
      <w:r w:rsidR="007E7534">
        <w:rPr>
          <w:rFonts w:ascii="Garamond" w:hAnsi="Garamond"/>
        </w:rPr>
        <w:t>and</w:t>
      </w:r>
      <w:r w:rsidR="001F663B" w:rsidRPr="001F663B">
        <w:rPr>
          <w:rFonts w:ascii="Garamond" w:hAnsi="Garamond"/>
        </w:rPr>
        <w:t xml:space="preserve"> not discuss tangential information. A convincing policy brief should </w:t>
      </w:r>
      <w:r>
        <w:rPr>
          <w:rFonts w:ascii="Garamond" w:hAnsi="Garamond"/>
        </w:rPr>
        <w:t xml:space="preserve">build on sound analytics and empirics, </w:t>
      </w:r>
      <w:r w:rsidR="001F663B" w:rsidRPr="001F663B">
        <w:rPr>
          <w:rFonts w:ascii="Garamond" w:hAnsi="Garamond"/>
        </w:rPr>
        <w:t xml:space="preserve">communicate the urgency of the </w:t>
      </w:r>
      <w:proofErr w:type="gramStart"/>
      <w:r w:rsidR="001F663B" w:rsidRPr="001F663B">
        <w:rPr>
          <w:rFonts w:ascii="Garamond" w:hAnsi="Garamond"/>
        </w:rPr>
        <w:t>issue</w:t>
      </w:r>
      <w:proofErr w:type="gramEnd"/>
      <w:r w:rsidR="001F663B" w:rsidRPr="001F663B">
        <w:rPr>
          <w:rFonts w:ascii="Garamond" w:hAnsi="Garamond"/>
        </w:rPr>
        <w:t xml:space="preserve"> and focus on the benefits and advantages of following </w:t>
      </w:r>
      <w:r w:rsidR="00703379">
        <w:rPr>
          <w:rFonts w:ascii="Garamond" w:hAnsi="Garamond"/>
        </w:rPr>
        <w:t xml:space="preserve">a certain </w:t>
      </w:r>
      <w:r w:rsidR="001F663B" w:rsidRPr="001F663B">
        <w:rPr>
          <w:rFonts w:ascii="Garamond" w:hAnsi="Garamond"/>
        </w:rPr>
        <w:t xml:space="preserve">policy </w:t>
      </w:r>
      <w:r w:rsidR="00703379">
        <w:rPr>
          <w:rFonts w:ascii="Garamond" w:hAnsi="Garamond"/>
        </w:rPr>
        <w:t>option</w:t>
      </w:r>
      <w:r w:rsidR="001F663B" w:rsidRPr="001F663B">
        <w:rPr>
          <w:rFonts w:ascii="Garamond" w:hAnsi="Garamond"/>
        </w:rPr>
        <w:t>.</w:t>
      </w:r>
      <w:r w:rsidR="00703379">
        <w:rPr>
          <w:rFonts w:ascii="Garamond" w:hAnsi="Garamond"/>
        </w:rPr>
        <w:t xml:space="preserve"> </w:t>
      </w:r>
      <w:r>
        <w:rPr>
          <w:rFonts w:ascii="Garamond" w:hAnsi="Garamond"/>
        </w:rPr>
        <w:t>Co-authoring between policymakers and academics is strongly recommended.</w:t>
      </w:r>
    </w:p>
    <w:p w14:paraId="58567C44" w14:textId="32E78EEF" w:rsidR="00320549" w:rsidRPr="00320549" w:rsidRDefault="00320549" w:rsidP="00551D8C">
      <w:pPr>
        <w:jc w:val="both"/>
        <w:rPr>
          <w:rFonts w:ascii="Garamond" w:hAnsi="Garamond"/>
          <w:b/>
          <w:bCs/>
        </w:rPr>
      </w:pPr>
      <w:r w:rsidRPr="00320549">
        <w:rPr>
          <w:rFonts w:ascii="Garamond" w:hAnsi="Garamond"/>
          <w:b/>
          <w:bCs/>
        </w:rPr>
        <w:t>Proceedings</w:t>
      </w:r>
    </w:p>
    <w:p w14:paraId="254D1B0A" w14:textId="5DC9A510" w:rsidR="00551D8C" w:rsidRPr="00C84234" w:rsidRDefault="57D5458E" w:rsidP="00551D8C">
      <w:pPr>
        <w:jc w:val="both"/>
        <w:rPr>
          <w:rFonts w:ascii="Garamond" w:hAnsi="Garamond"/>
        </w:rPr>
      </w:pPr>
      <w:r w:rsidRPr="44FC9DBE">
        <w:rPr>
          <w:rFonts w:ascii="Garamond" w:hAnsi="Garamond"/>
        </w:rPr>
        <w:t>Key contributions of the C3A Symposium will be edited in a Symposium Proceedings to be published in the first semester 2025. Special issues may also be proposed</w:t>
      </w:r>
      <w:r w:rsidR="70F1D8AB" w:rsidRPr="44FC9DBE">
        <w:rPr>
          <w:rFonts w:ascii="Garamond" w:hAnsi="Garamond"/>
        </w:rPr>
        <w:t xml:space="preserve"> ahead of the Symposium</w:t>
      </w:r>
      <w:r w:rsidRPr="44FC9DBE">
        <w:rPr>
          <w:rFonts w:ascii="Garamond" w:hAnsi="Garamond"/>
        </w:rPr>
        <w:t>.</w:t>
      </w:r>
      <w:r w:rsidR="0310EFB8" w:rsidRPr="44FC9DBE">
        <w:rPr>
          <w:rFonts w:ascii="Garamond" w:hAnsi="Garamond"/>
        </w:rPr>
        <w:t xml:space="preserve"> </w:t>
      </w:r>
      <w:r w:rsidR="6537116E" w:rsidRPr="44FC9DBE">
        <w:rPr>
          <w:rFonts w:ascii="Garamond" w:hAnsi="Garamond"/>
        </w:rPr>
        <w:t>In addition, a</w:t>
      </w:r>
      <w:r w:rsidR="0310EFB8" w:rsidRPr="44FC9DBE">
        <w:rPr>
          <w:rFonts w:ascii="Garamond" w:hAnsi="Garamond"/>
        </w:rPr>
        <w:t xml:space="preserve"> </w:t>
      </w:r>
      <w:r w:rsidR="2BA0C650" w:rsidRPr="44FC9DBE">
        <w:rPr>
          <w:rFonts w:ascii="Garamond" w:hAnsi="Garamond"/>
        </w:rPr>
        <w:t xml:space="preserve">synthesizing </w:t>
      </w:r>
      <w:r w:rsidR="0310EFB8" w:rsidRPr="44FC9DBE">
        <w:rPr>
          <w:rFonts w:ascii="Garamond" w:hAnsi="Garamond"/>
        </w:rPr>
        <w:t>policy brief</w:t>
      </w:r>
      <w:r w:rsidR="67E40B8C" w:rsidRPr="44FC9DBE">
        <w:rPr>
          <w:rFonts w:ascii="Garamond" w:hAnsi="Garamond"/>
        </w:rPr>
        <w:t xml:space="preserve"> </w:t>
      </w:r>
      <w:r w:rsidR="0310EFB8" w:rsidRPr="44FC9DBE">
        <w:rPr>
          <w:rFonts w:ascii="Garamond" w:hAnsi="Garamond"/>
        </w:rPr>
        <w:t xml:space="preserve">will </w:t>
      </w:r>
      <w:r w:rsidR="046B3E7E" w:rsidRPr="44FC9DBE">
        <w:rPr>
          <w:rFonts w:ascii="Garamond" w:hAnsi="Garamond"/>
        </w:rPr>
        <w:t>summarize</w:t>
      </w:r>
      <w:r w:rsidR="0310EFB8" w:rsidRPr="44FC9DBE">
        <w:rPr>
          <w:rFonts w:ascii="Garamond" w:hAnsi="Garamond"/>
        </w:rPr>
        <w:t xml:space="preserve"> the policy challenges and options discussed during the </w:t>
      </w:r>
      <w:r w:rsidR="61C5D70A" w:rsidRPr="44FC9DBE">
        <w:rPr>
          <w:rFonts w:ascii="Garamond" w:hAnsi="Garamond"/>
        </w:rPr>
        <w:t>S</w:t>
      </w:r>
      <w:r w:rsidR="0310EFB8" w:rsidRPr="44FC9DBE">
        <w:rPr>
          <w:rFonts w:ascii="Garamond" w:hAnsi="Garamond"/>
        </w:rPr>
        <w:t>ymposium.</w:t>
      </w:r>
    </w:p>
    <w:p w14:paraId="1A131F2F" w14:textId="479E3F95" w:rsidR="00551D8C" w:rsidRPr="00246D75" w:rsidRDefault="58437C17" w:rsidP="00551D8C">
      <w:pPr>
        <w:jc w:val="both"/>
        <w:rPr>
          <w:rFonts w:ascii="Garamond" w:hAnsi="Garamond"/>
          <w:b/>
          <w:bCs/>
        </w:rPr>
      </w:pPr>
      <w:r w:rsidRPr="23161251">
        <w:rPr>
          <w:rFonts w:ascii="Garamond" w:hAnsi="Garamond"/>
          <w:b/>
          <w:bCs/>
        </w:rPr>
        <w:t>Organizing</w:t>
      </w:r>
      <w:r w:rsidR="4D2FBFB9" w:rsidRPr="23161251">
        <w:rPr>
          <w:rFonts w:ascii="Garamond" w:hAnsi="Garamond"/>
          <w:b/>
          <w:bCs/>
        </w:rPr>
        <w:t xml:space="preserve"> Committee </w:t>
      </w:r>
    </w:p>
    <w:p w14:paraId="6AA00BAA" w14:textId="5040DEEB" w:rsidR="00551D8C" w:rsidRPr="00367635" w:rsidRDefault="007C649C" w:rsidP="520FA2EF">
      <w:pPr>
        <w:jc w:val="both"/>
        <w:rPr>
          <w:rFonts w:ascii="Garamond" w:hAnsi="Garamond"/>
        </w:rPr>
      </w:pPr>
      <w:r w:rsidRPr="4E066B45">
        <w:rPr>
          <w:rFonts w:ascii="Garamond" w:hAnsi="Garamond"/>
        </w:rPr>
        <w:t xml:space="preserve">Jeffrey Althouse, </w:t>
      </w:r>
      <w:r w:rsidR="00297A1A" w:rsidRPr="4E066B45">
        <w:rPr>
          <w:rFonts w:ascii="Garamond" w:hAnsi="Garamond"/>
        </w:rPr>
        <w:t>Francisco Amsler,</w:t>
      </w:r>
      <w:r w:rsidR="00307157" w:rsidRPr="4E066B45">
        <w:rPr>
          <w:rFonts w:ascii="Garamond" w:hAnsi="Garamond"/>
        </w:rPr>
        <w:t xml:space="preserve"> </w:t>
      </w:r>
      <w:r w:rsidR="00551D8C" w:rsidRPr="4E066B45">
        <w:rPr>
          <w:rFonts w:ascii="Garamond" w:hAnsi="Garamond"/>
        </w:rPr>
        <w:t xml:space="preserve">Bastien </w:t>
      </w:r>
      <w:r w:rsidR="00551D8C" w:rsidRPr="00367635">
        <w:rPr>
          <w:rFonts w:ascii="Garamond" w:hAnsi="Garamond"/>
        </w:rPr>
        <w:t xml:space="preserve">Bedossa, </w:t>
      </w:r>
      <w:r w:rsidR="00E72E1D" w:rsidRPr="00367635">
        <w:rPr>
          <w:rFonts w:ascii="Garamond" w:hAnsi="Garamond"/>
        </w:rPr>
        <w:t xml:space="preserve">Alexandra Campmas, </w:t>
      </w:r>
      <w:r w:rsidR="00EA4659" w:rsidRPr="00367635">
        <w:rPr>
          <w:rFonts w:ascii="Garamond" w:hAnsi="Garamond"/>
        </w:rPr>
        <w:t xml:space="preserve">Kevin Carey, </w:t>
      </w:r>
      <w:r w:rsidR="00AE6849" w:rsidRPr="00367635">
        <w:rPr>
          <w:rFonts w:ascii="Garamond" w:hAnsi="Garamond"/>
        </w:rPr>
        <w:t xml:space="preserve">Nepomuk Dunz, </w:t>
      </w:r>
      <w:r w:rsidR="00551D8C" w:rsidRPr="00367635">
        <w:rPr>
          <w:rFonts w:ascii="Garamond" w:hAnsi="Garamond"/>
        </w:rPr>
        <w:t xml:space="preserve">Etienne Espagne, </w:t>
      </w:r>
      <w:r w:rsidR="00922379">
        <w:rPr>
          <w:rFonts w:ascii="Garamond" w:hAnsi="Garamond"/>
        </w:rPr>
        <w:t xml:space="preserve">Morgane Gonon, </w:t>
      </w:r>
      <w:r w:rsidR="00551D8C" w:rsidRPr="00367635">
        <w:rPr>
          <w:rFonts w:ascii="Garamond" w:hAnsi="Garamond"/>
        </w:rPr>
        <w:t xml:space="preserve">William Hynes, </w:t>
      </w:r>
      <w:r w:rsidR="00922379">
        <w:rPr>
          <w:rFonts w:ascii="Garamond" w:hAnsi="Garamond"/>
        </w:rPr>
        <w:t xml:space="preserve">Katie </w:t>
      </w:r>
      <w:proofErr w:type="spellStart"/>
      <w:r w:rsidR="00922379">
        <w:rPr>
          <w:rFonts w:ascii="Garamond" w:hAnsi="Garamond"/>
        </w:rPr>
        <w:t>Kedwards</w:t>
      </w:r>
      <w:proofErr w:type="spellEnd"/>
      <w:r w:rsidR="00922379">
        <w:rPr>
          <w:rFonts w:ascii="Garamond" w:hAnsi="Garamond"/>
        </w:rPr>
        <w:t xml:space="preserve">, </w:t>
      </w:r>
      <w:r w:rsidR="00C02086" w:rsidRPr="00367635">
        <w:rPr>
          <w:rFonts w:ascii="Garamond" w:hAnsi="Garamond"/>
        </w:rPr>
        <w:t>Santiago Lorenzo</w:t>
      </w:r>
      <w:r w:rsidR="008B5074" w:rsidRPr="00367635">
        <w:rPr>
          <w:rFonts w:ascii="Garamond" w:hAnsi="Garamond"/>
        </w:rPr>
        <w:t xml:space="preserve">, </w:t>
      </w:r>
      <w:r w:rsidR="00034D94" w:rsidRPr="00367635">
        <w:rPr>
          <w:rFonts w:ascii="Garamond" w:hAnsi="Garamond"/>
        </w:rPr>
        <w:t xml:space="preserve">Jean-Francois Mercure, </w:t>
      </w:r>
      <w:r w:rsidR="00551D8C" w:rsidRPr="00367635">
        <w:rPr>
          <w:rFonts w:ascii="Garamond" w:hAnsi="Garamond"/>
        </w:rPr>
        <w:t xml:space="preserve">Anna Louise Murphy, </w:t>
      </w:r>
      <w:r w:rsidR="000525C2" w:rsidRPr="00367635">
        <w:rPr>
          <w:rFonts w:ascii="Garamond" w:hAnsi="Garamond"/>
        </w:rPr>
        <w:t xml:space="preserve">Daniel Navia, </w:t>
      </w:r>
      <w:r w:rsidR="008B2067">
        <w:rPr>
          <w:rFonts w:ascii="Garamond" w:hAnsi="Garamond"/>
        </w:rPr>
        <w:t xml:space="preserve">Richard Nikiema, </w:t>
      </w:r>
      <w:r w:rsidR="002B22AA" w:rsidRPr="00367635">
        <w:rPr>
          <w:rFonts w:ascii="Garamond" w:hAnsi="Garamond"/>
        </w:rPr>
        <w:t xml:space="preserve">William Oman, </w:t>
      </w:r>
      <w:r w:rsidR="00232891" w:rsidRPr="00367635">
        <w:rPr>
          <w:rFonts w:ascii="Garamond" w:hAnsi="Garamond"/>
        </w:rPr>
        <w:t>Hector Pollitt,</w:t>
      </w:r>
      <w:r w:rsidR="007362B8" w:rsidRPr="00367635">
        <w:rPr>
          <w:rFonts w:ascii="Garamond" w:hAnsi="Garamond"/>
        </w:rPr>
        <w:t xml:space="preserve"> </w:t>
      </w:r>
      <w:r w:rsidR="005976CB" w:rsidRPr="00367635">
        <w:rPr>
          <w:rFonts w:ascii="Garamond" w:hAnsi="Garamond"/>
        </w:rPr>
        <w:t>Pablo Salas</w:t>
      </w:r>
      <w:r w:rsidR="43B50BE5" w:rsidRPr="00367635">
        <w:rPr>
          <w:rFonts w:ascii="Garamond" w:hAnsi="Garamond"/>
        </w:rPr>
        <w:t xml:space="preserve"> Bravo</w:t>
      </w:r>
      <w:r w:rsidR="005976CB" w:rsidRPr="00367635">
        <w:rPr>
          <w:rFonts w:ascii="Garamond" w:hAnsi="Garamond"/>
        </w:rPr>
        <w:t xml:space="preserve">, </w:t>
      </w:r>
      <w:r w:rsidR="001D7B0E">
        <w:rPr>
          <w:rFonts w:ascii="Garamond" w:hAnsi="Garamond"/>
        </w:rPr>
        <w:t xml:space="preserve">Wellington Santos De </w:t>
      </w:r>
      <w:proofErr w:type="spellStart"/>
      <w:r w:rsidR="001D7B0E">
        <w:rPr>
          <w:rFonts w:ascii="Garamond" w:hAnsi="Garamond"/>
        </w:rPr>
        <w:t>Amorin</w:t>
      </w:r>
      <w:proofErr w:type="spellEnd"/>
      <w:r w:rsidR="001D7B0E">
        <w:rPr>
          <w:rFonts w:ascii="Garamond" w:hAnsi="Garamond"/>
        </w:rPr>
        <w:t xml:space="preserve">, </w:t>
      </w:r>
      <w:r w:rsidR="00E7712A" w:rsidRPr="00367635">
        <w:rPr>
          <w:rFonts w:ascii="Garamond" w:hAnsi="Garamond"/>
        </w:rPr>
        <w:t xml:space="preserve">Christian Schoder, </w:t>
      </w:r>
      <w:r w:rsidR="007362B8" w:rsidRPr="00367635">
        <w:rPr>
          <w:rFonts w:ascii="Garamond" w:hAnsi="Garamond"/>
        </w:rPr>
        <w:t>Gregor Semieniuk,</w:t>
      </w:r>
      <w:r w:rsidR="00232891" w:rsidRPr="00367635">
        <w:rPr>
          <w:rFonts w:ascii="Garamond" w:hAnsi="Garamond"/>
        </w:rPr>
        <w:t xml:space="preserve"> </w:t>
      </w:r>
      <w:r w:rsidR="002D3AF7" w:rsidRPr="00367635">
        <w:rPr>
          <w:rFonts w:ascii="Garamond" w:hAnsi="Garamond"/>
        </w:rPr>
        <w:t xml:space="preserve">Ornella </w:t>
      </w:r>
      <w:r w:rsidR="00551D8C" w:rsidRPr="00367635">
        <w:rPr>
          <w:rFonts w:ascii="Garamond" w:hAnsi="Garamond"/>
        </w:rPr>
        <w:t>Torres</w:t>
      </w:r>
      <w:r w:rsidR="00C94AD3" w:rsidRPr="00367635">
        <w:rPr>
          <w:rFonts w:ascii="Garamond" w:hAnsi="Garamond"/>
        </w:rPr>
        <w:t>, Frank Van Lerven</w:t>
      </w:r>
      <w:r w:rsidR="0096230D" w:rsidRPr="00367635">
        <w:rPr>
          <w:rFonts w:ascii="Garamond" w:hAnsi="Garamond"/>
        </w:rPr>
        <w:t>, Tatiana Vasconcelos Fleming Machado.</w:t>
      </w:r>
    </w:p>
    <w:p w14:paraId="18EC5E70" w14:textId="4C15ACC4" w:rsidR="00551D8C" w:rsidRPr="00367635" w:rsidRDefault="00551D8C" w:rsidP="00551D8C">
      <w:pPr>
        <w:jc w:val="both"/>
        <w:rPr>
          <w:rFonts w:ascii="Garamond" w:hAnsi="Garamond"/>
          <w:b/>
          <w:bCs/>
        </w:rPr>
      </w:pPr>
      <w:r w:rsidRPr="00367635">
        <w:rPr>
          <w:rFonts w:ascii="Garamond" w:hAnsi="Garamond"/>
          <w:b/>
          <w:bCs/>
        </w:rPr>
        <w:t xml:space="preserve">Scientific Committee </w:t>
      </w:r>
    </w:p>
    <w:p w14:paraId="613AAC49" w14:textId="67555254" w:rsidR="0080702D" w:rsidRDefault="00551D8C" w:rsidP="4E066B45">
      <w:pPr>
        <w:jc w:val="both"/>
        <w:rPr>
          <w:rFonts w:ascii="Garamond" w:hAnsi="Garamond"/>
        </w:rPr>
      </w:pPr>
      <w:r w:rsidRPr="00367635">
        <w:rPr>
          <w:rFonts w:ascii="Garamond" w:hAnsi="Garamond"/>
        </w:rPr>
        <w:t xml:space="preserve">Nadia Ameli (UCL Institute for Sustainable Resources), Amar Bhattacharya (Brookings Institution), </w:t>
      </w:r>
      <w:r w:rsidR="00C47056" w:rsidRPr="00367635">
        <w:rPr>
          <w:rFonts w:ascii="Garamond" w:hAnsi="Garamond"/>
        </w:rPr>
        <w:t>Andrew Burns (</w:t>
      </w:r>
      <w:r w:rsidR="00831C08" w:rsidRPr="00367635">
        <w:rPr>
          <w:rFonts w:ascii="Garamond" w:hAnsi="Garamond"/>
        </w:rPr>
        <w:t xml:space="preserve">World Bank, MTI), </w:t>
      </w:r>
      <w:r w:rsidR="1EC1642C" w:rsidRPr="00367635">
        <w:rPr>
          <w:rFonts w:ascii="Garamond" w:hAnsi="Garamond"/>
        </w:rPr>
        <w:t xml:space="preserve">Emmanuele Campiglio (University of Bologna), Leon Clarke (Bezos Earth Fund), </w:t>
      </w:r>
      <w:r w:rsidRPr="00367635">
        <w:rPr>
          <w:rFonts w:ascii="Garamond" w:hAnsi="Garamond"/>
        </w:rPr>
        <w:t xml:space="preserve">Heleen De Coninck (Eindhoven University), </w:t>
      </w:r>
      <w:r w:rsidR="0026097C" w:rsidRPr="00367635">
        <w:rPr>
          <w:rFonts w:ascii="Garamond" w:hAnsi="Garamond"/>
        </w:rPr>
        <w:t xml:space="preserve"> </w:t>
      </w:r>
      <w:r w:rsidR="006C3A63" w:rsidRPr="00367635">
        <w:rPr>
          <w:rFonts w:ascii="Garamond" w:hAnsi="Garamond"/>
        </w:rPr>
        <w:t>Carolyn Fischer (World Bank</w:t>
      </w:r>
      <w:r w:rsidR="004279BB" w:rsidRPr="00367635">
        <w:rPr>
          <w:rFonts w:ascii="Garamond" w:hAnsi="Garamond"/>
        </w:rPr>
        <w:t>, DEC</w:t>
      </w:r>
      <w:r w:rsidR="006C3A63" w:rsidRPr="00367635">
        <w:rPr>
          <w:rFonts w:ascii="Garamond" w:hAnsi="Garamond"/>
        </w:rPr>
        <w:t xml:space="preserve">), </w:t>
      </w:r>
      <w:r w:rsidR="00DF4F32" w:rsidRPr="00367635">
        <w:rPr>
          <w:rFonts w:ascii="Garamond" w:hAnsi="Garamond"/>
        </w:rPr>
        <w:t>Charlotte Garde</w:t>
      </w:r>
      <w:r w:rsidR="0B9EEE62" w:rsidRPr="00367635">
        <w:rPr>
          <w:rFonts w:ascii="Garamond" w:hAnsi="Garamond"/>
        </w:rPr>
        <w:t>-</w:t>
      </w:r>
      <w:proofErr w:type="spellStart"/>
      <w:r w:rsidR="0B9EEE62" w:rsidRPr="00367635">
        <w:rPr>
          <w:rFonts w:ascii="Garamond" w:hAnsi="Garamond"/>
        </w:rPr>
        <w:t>Landolfini</w:t>
      </w:r>
      <w:proofErr w:type="spellEnd"/>
      <w:r w:rsidR="00DF4F32" w:rsidRPr="00367635">
        <w:rPr>
          <w:rFonts w:ascii="Garamond" w:hAnsi="Garamond"/>
        </w:rPr>
        <w:t xml:space="preserve"> (IMF)</w:t>
      </w:r>
      <w:r w:rsidRPr="00367635">
        <w:rPr>
          <w:rFonts w:ascii="Garamond" w:hAnsi="Garamond"/>
        </w:rPr>
        <w:t>, Antoine Godin (AFD), Stéphane Hallegatte (World Bank</w:t>
      </w:r>
      <w:r w:rsidR="004279BB" w:rsidRPr="00367635">
        <w:rPr>
          <w:rFonts w:ascii="Garamond" w:hAnsi="Garamond"/>
        </w:rPr>
        <w:t>, CCG</w:t>
      </w:r>
      <w:r w:rsidRPr="00367635">
        <w:rPr>
          <w:rFonts w:ascii="Garamond" w:hAnsi="Garamond"/>
        </w:rPr>
        <w:t xml:space="preserve">), </w:t>
      </w:r>
      <w:r w:rsidR="00E4210F" w:rsidRPr="00367635">
        <w:rPr>
          <w:rFonts w:ascii="Garamond" w:hAnsi="Garamond"/>
        </w:rPr>
        <w:t>Martin Kessler (</w:t>
      </w:r>
      <w:proofErr w:type="spellStart"/>
      <w:r w:rsidR="00E4210F" w:rsidRPr="00367635">
        <w:rPr>
          <w:rFonts w:ascii="Garamond" w:hAnsi="Garamond"/>
        </w:rPr>
        <w:t>FinDevLab</w:t>
      </w:r>
      <w:proofErr w:type="spellEnd"/>
      <w:r w:rsidR="00E4210F" w:rsidRPr="00367635">
        <w:rPr>
          <w:rFonts w:ascii="Garamond" w:hAnsi="Garamond"/>
        </w:rPr>
        <w:t>),</w:t>
      </w:r>
      <w:r w:rsidR="00C84E01" w:rsidRPr="00367635">
        <w:rPr>
          <w:rFonts w:ascii="Garamond" w:hAnsi="Garamond"/>
        </w:rPr>
        <w:t xml:space="preserve"> </w:t>
      </w:r>
      <w:r w:rsidR="00614303" w:rsidRPr="00367635">
        <w:rPr>
          <w:rFonts w:ascii="Garamond" w:hAnsi="Garamond"/>
        </w:rPr>
        <w:t>Penelope Mealy</w:t>
      </w:r>
      <w:r w:rsidR="00614303">
        <w:rPr>
          <w:rFonts w:ascii="Garamond" w:hAnsi="Garamond"/>
        </w:rPr>
        <w:t xml:space="preserve"> (</w:t>
      </w:r>
      <w:r w:rsidR="00F81DB3">
        <w:rPr>
          <w:rFonts w:ascii="Garamond" w:hAnsi="Garamond"/>
        </w:rPr>
        <w:t>World Bank, Oxford)</w:t>
      </w:r>
      <w:r w:rsidR="00614303">
        <w:rPr>
          <w:rFonts w:ascii="Garamond" w:hAnsi="Garamond"/>
        </w:rPr>
        <w:t>,</w:t>
      </w:r>
      <w:r w:rsidR="00614303" w:rsidRPr="00367635">
        <w:rPr>
          <w:rFonts w:ascii="Garamond" w:hAnsi="Garamond"/>
        </w:rPr>
        <w:t xml:space="preserve"> </w:t>
      </w:r>
      <w:r w:rsidR="00A5642C" w:rsidRPr="00367635">
        <w:rPr>
          <w:rFonts w:ascii="Garamond" w:hAnsi="Garamond"/>
        </w:rPr>
        <w:t>Asjad Naqvi (</w:t>
      </w:r>
      <w:r w:rsidR="56C421B0" w:rsidRPr="00367635">
        <w:rPr>
          <w:rFonts w:ascii="Garamond" w:hAnsi="Garamond"/>
        </w:rPr>
        <w:t>WU</w:t>
      </w:r>
      <w:r w:rsidR="003C3792" w:rsidRPr="00367635">
        <w:rPr>
          <w:rFonts w:ascii="Garamond" w:hAnsi="Garamond"/>
        </w:rPr>
        <w:t xml:space="preserve"> Vienna), </w:t>
      </w:r>
      <w:r w:rsidR="007841DD" w:rsidRPr="00367635">
        <w:rPr>
          <w:rFonts w:ascii="Garamond" w:hAnsi="Garamond"/>
        </w:rPr>
        <w:t>Marcelo Pereira (</w:t>
      </w:r>
      <w:proofErr w:type="spellStart"/>
      <w:r w:rsidR="007841DD" w:rsidRPr="00367635">
        <w:rPr>
          <w:rFonts w:ascii="Garamond" w:hAnsi="Garamond"/>
        </w:rPr>
        <w:t>UniCamp</w:t>
      </w:r>
      <w:proofErr w:type="spellEnd"/>
      <w:r w:rsidR="007841DD" w:rsidRPr="00367635">
        <w:rPr>
          <w:rFonts w:ascii="Garamond" w:hAnsi="Garamond"/>
        </w:rPr>
        <w:t>)</w:t>
      </w:r>
      <w:r w:rsidR="00EC2621" w:rsidRPr="00367635">
        <w:rPr>
          <w:rFonts w:ascii="Garamond" w:hAnsi="Garamond"/>
        </w:rPr>
        <w:t xml:space="preserve">, </w:t>
      </w:r>
      <w:r w:rsidR="0056757E" w:rsidRPr="00367635">
        <w:rPr>
          <w:rFonts w:ascii="Garamond" w:hAnsi="Garamond"/>
        </w:rPr>
        <w:t>Simon Sharpe (Climate Champions</w:t>
      </w:r>
      <w:r w:rsidR="00F03512" w:rsidRPr="00367635">
        <w:rPr>
          <w:rFonts w:ascii="Garamond" w:hAnsi="Garamond"/>
        </w:rPr>
        <w:t xml:space="preserve">), </w:t>
      </w:r>
      <w:r w:rsidR="00D017B7" w:rsidRPr="00367635">
        <w:rPr>
          <w:rFonts w:ascii="Garamond" w:hAnsi="Garamond"/>
        </w:rPr>
        <w:t xml:space="preserve">Youba </w:t>
      </w:r>
      <w:proofErr w:type="spellStart"/>
      <w:r w:rsidR="00D017B7" w:rsidRPr="00367635">
        <w:rPr>
          <w:rFonts w:ascii="Garamond" w:hAnsi="Garamond"/>
        </w:rPr>
        <w:t>Sokona</w:t>
      </w:r>
      <w:proofErr w:type="spellEnd"/>
      <w:r w:rsidR="00D017B7" w:rsidRPr="00367635">
        <w:rPr>
          <w:rFonts w:ascii="Garamond" w:hAnsi="Garamond"/>
        </w:rPr>
        <w:t xml:space="preserve"> (</w:t>
      </w:r>
      <w:r w:rsidR="00D774C1" w:rsidRPr="00367635">
        <w:rPr>
          <w:rFonts w:ascii="Garamond" w:hAnsi="Garamond"/>
        </w:rPr>
        <w:t>IPCC),</w:t>
      </w:r>
      <w:r w:rsidR="00EF4E7F" w:rsidRPr="00367635">
        <w:rPr>
          <w:rFonts w:ascii="Garamond" w:hAnsi="Garamond"/>
        </w:rPr>
        <w:t xml:space="preserve"> </w:t>
      </w:r>
      <w:r w:rsidR="00CD5C62" w:rsidRPr="00367635">
        <w:rPr>
          <w:rFonts w:ascii="Garamond" w:hAnsi="Garamond"/>
        </w:rPr>
        <w:t>Ste</w:t>
      </w:r>
      <w:r w:rsidR="005B568C" w:rsidRPr="00367635">
        <w:rPr>
          <w:rFonts w:ascii="Garamond" w:hAnsi="Garamond"/>
        </w:rPr>
        <w:t>ph</w:t>
      </w:r>
      <w:r w:rsidR="00CD5C62" w:rsidRPr="00367635">
        <w:rPr>
          <w:rFonts w:ascii="Garamond" w:hAnsi="Garamond"/>
        </w:rPr>
        <w:t>an</w:t>
      </w:r>
      <w:r w:rsidR="005B568C" w:rsidRPr="00367635">
        <w:rPr>
          <w:rFonts w:ascii="Garamond" w:hAnsi="Garamond"/>
        </w:rPr>
        <w:t>e</w:t>
      </w:r>
      <w:r w:rsidR="00CD5C62" w:rsidRPr="00367635">
        <w:rPr>
          <w:rFonts w:ascii="Garamond" w:hAnsi="Garamond"/>
        </w:rPr>
        <w:t xml:space="preserve"> Straub</w:t>
      </w:r>
      <w:r w:rsidR="005B568C" w:rsidRPr="00367635">
        <w:rPr>
          <w:rFonts w:ascii="Garamond" w:hAnsi="Garamond"/>
        </w:rPr>
        <w:t xml:space="preserve"> (World Bank</w:t>
      </w:r>
      <w:r w:rsidR="00210126" w:rsidRPr="00367635">
        <w:rPr>
          <w:rFonts w:ascii="Garamond" w:hAnsi="Garamond"/>
        </w:rPr>
        <w:t>, INF</w:t>
      </w:r>
      <w:r w:rsidR="005B568C" w:rsidRPr="00367635">
        <w:rPr>
          <w:rFonts w:ascii="Garamond" w:hAnsi="Garamond"/>
        </w:rPr>
        <w:t>),</w:t>
      </w:r>
      <w:r w:rsidR="00CD5C62" w:rsidRPr="00367635">
        <w:rPr>
          <w:rFonts w:ascii="Garamond" w:hAnsi="Garamond"/>
        </w:rPr>
        <w:t xml:space="preserve"> </w:t>
      </w:r>
      <w:r w:rsidR="00EF4E7F" w:rsidRPr="00367635">
        <w:rPr>
          <w:rFonts w:ascii="Garamond" w:hAnsi="Garamond"/>
        </w:rPr>
        <w:t>Romain Svartzman (Bocconi University), Sebastian Valdecantos (Aalborg University),</w:t>
      </w:r>
      <w:r w:rsidR="00D774C1" w:rsidRPr="00367635">
        <w:rPr>
          <w:rFonts w:ascii="Garamond" w:hAnsi="Garamond"/>
        </w:rPr>
        <w:t xml:space="preserve"> </w:t>
      </w:r>
      <w:r w:rsidR="009C76B1" w:rsidRPr="00367635">
        <w:rPr>
          <w:rFonts w:ascii="Garamond" w:hAnsi="Garamond"/>
        </w:rPr>
        <w:t>Ul</w:t>
      </w:r>
      <w:r w:rsidR="003C2929" w:rsidRPr="00367635">
        <w:rPr>
          <w:rFonts w:ascii="Garamond" w:hAnsi="Garamond"/>
        </w:rPr>
        <w:t>rich</w:t>
      </w:r>
      <w:r w:rsidR="009C76B1" w:rsidRPr="00367635">
        <w:rPr>
          <w:rFonts w:ascii="Garamond" w:hAnsi="Garamond"/>
        </w:rPr>
        <w:t xml:space="preserve"> Volz (SOAS)</w:t>
      </w:r>
    </w:p>
    <w:p w14:paraId="57BB636F" w14:textId="77777777" w:rsidR="004B4747" w:rsidRDefault="004B4747" w:rsidP="4E066B45">
      <w:pPr>
        <w:jc w:val="both"/>
        <w:rPr>
          <w:rFonts w:ascii="Garamond" w:hAnsi="Garamond"/>
        </w:rPr>
      </w:pPr>
    </w:p>
    <w:p w14:paraId="6D9F55F6" w14:textId="77777777" w:rsidR="004B4747" w:rsidRDefault="004B4747" w:rsidP="4E066B45">
      <w:pPr>
        <w:jc w:val="both"/>
        <w:rPr>
          <w:rFonts w:ascii="Garamond" w:hAnsi="Garamond"/>
        </w:rPr>
      </w:pPr>
    </w:p>
    <w:p w14:paraId="64953E35" w14:textId="77777777" w:rsidR="00F01811" w:rsidRDefault="00F01811" w:rsidP="4E066B45">
      <w:pPr>
        <w:jc w:val="both"/>
        <w:rPr>
          <w:rFonts w:ascii="Garamond" w:hAnsi="Garamond"/>
        </w:rPr>
      </w:pPr>
    </w:p>
    <w:p w14:paraId="52DB93DE" w14:textId="0BCFC758" w:rsidR="002C138E" w:rsidRPr="00385EED" w:rsidRDefault="002C138E" w:rsidP="002C138E">
      <w:pPr>
        <w:jc w:val="both"/>
        <w:rPr>
          <w:rFonts w:ascii="Garamond" w:hAnsi="Garamond"/>
          <w:b/>
          <w:bCs/>
          <w:lang w:val="es-CO"/>
        </w:rPr>
      </w:pPr>
      <w:proofErr w:type="spellStart"/>
      <w:r w:rsidRPr="4E066B45">
        <w:rPr>
          <w:rFonts w:ascii="Garamond" w:hAnsi="Garamond"/>
          <w:b/>
          <w:bCs/>
          <w:lang w:val="es-CO"/>
        </w:rPr>
        <w:t>References</w:t>
      </w:r>
      <w:proofErr w:type="spellEnd"/>
    </w:p>
    <w:p w14:paraId="052AD776" w14:textId="21B95395" w:rsidR="00D4250E" w:rsidRPr="00385EED" w:rsidRDefault="00D4250E" w:rsidP="002C138E">
      <w:pPr>
        <w:jc w:val="both"/>
        <w:rPr>
          <w:rFonts w:ascii="Garamond" w:hAnsi="Garamond"/>
        </w:rPr>
      </w:pPr>
      <w:proofErr w:type="spellStart"/>
      <w:r w:rsidRPr="00385EED">
        <w:rPr>
          <w:rFonts w:ascii="Garamond" w:hAnsi="Garamond"/>
          <w:lang w:val="es-CO"/>
        </w:rPr>
        <w:lastRenderedPageBreak/>
        <w:t>Aiyar</w:t>
      </w:r>
      <w:proofErr w:type="spellEnd"/>
      <w:r w:rsidRPr="00385EED">
        <w:rPr>
          <w:rFonts w:ascii="Garamond" w:hAnsi="Garamond"/>
          <w:lang w:val="es-CO"/>
        </w:rPr>
        <w:t xml:space="preserve">, M. S., Chen, M. J., </w:t>
      </w:r>
      <w:proofErr w:type="spellStart"/>
      <w:r w:rsidRPr="00385EED">
        <w:rPr>
          <w:rFonts w:ascii="Garamond" w:hAnsi="Garamond"/>
          <w:lang w:val="es-CO"/>
        </w:rPr>
        <w:t>Ebeke</w:t>
      </w:r>
      <w:proofErr w:type="spellEnd"/>
      <w:r w:rsidRPr="00385EED">
        <w:rPr>
          <w:rFonts w:ascii="Garamond" w:hAnsi="Garamond"/>
          <w:lang w:val="es-CO"/>
        </w:rPr>
        <w:t xml:space="preserve">, C., </w:t>
      </w:r>
      <w:proofErr w:type="spellStart"/>
      <w:r w:rsidRPr="00385EED">
        <w:rPr>
          <w:rFonts w:ascii="Garamond" w:hAnsi="Garamond"/>
          <w:lang w:val="es-CO"/>
        </w:rPr>
        <w:t>Ebeke</w:t>
      </w:r>
      <w:proofErr w:type="spellEnd"/>
      <w:r w:rsidRPr="00385EED">
        <w:rPr>
          <w:rFonts w:ascii="Garamond" w:hAnsi="Garamond"/>
          <w:lang w:val="es-CO"/>
        </w:rPr>
        <w:t xml:space="preserve">, M. C. H., Garcia-Saltos, M. R., </w:t>
      </w:r>
      <w:proofErr w:type="spellStart"/>
      <w:r w:rsidRPr="00385EED">
        <w:rPr>
          <w:rFonts w:ascii="Garamond" w:hAnsi="Garamond"/>
          <w:lang w:val="es-CO"/>
        </w:rPr>
        <w:t>Gudmundsson</w:t>
      </w:r>
      <w:proofErr w:type="spellEnd"/>
      <w:r w:rsidRPr="00385EED">
        <w:rPr>
          <w:rFonts w:ascii="Garamond" w:hAnsi="Garamond"/>
          <w:lang w:val="es-CO"/>
        </w:rPr>
        <w:t xml:space="preserve">, T., ... </w:t>
      </w:r>
      <w:r w:rsidRPr="00D4250E">
        <w:rPr>
          <w:rFonts w:ascii="Garamond" w:hAnsi="Garamond"/>
        </w:rPr>
        <w:t xml:space="preserve">&amp; Trevino, M. J. P. (2023). Geo-economic fragmentation and the future of multilateralism. </w:t>
      </w:r>
      <w:r w:rsidRPr="00385EED">
        <w:rPr>
          <w:rFonts w:ascii="Garamond" w:hAnsi="Garamond"/>
        </w:rPr>
        <w:t>International Monetary Fund.</w:t>
      </w:r>
    </w:p>
    <w:p w14:paraId="466FFD44" w14:textId="6FB75959" w:rsidR="00950E1F" w:rsidRPr="00EA2024" w:rsidRDefault="00950E1F" w:rsidP="002C138E">
      <w:pPr>
        <w:jc w:val="both"/>
        <w:rPr>
          <w:rFonts w:ascii="Garamond" w:hAnsi="Garamond"/>
        </w:rPr>
      </w:pPr>
      <w:r w:rsidRPr="00950E1F">
        <w:rPr>
          <w:rFonts w:ascii="Garamond" w:hAnsi="Garamond"/>
        </w:rPr>
        <w:t xml:space="preserve">Ameli, N., </w:t>
      </w:r>
      <w:proofErr w:type="spellStart"/>
      <w:r w:rsidRPr="00950E1F">
        <w:rPr>
          <w:rFonts w:ascii="Garamond" w:hAnsi="Garamond"/>
        </w:rPr>
        <w:t>Dessens</w:t>
      </w:r>
      <w:proofErr w:type="spellEnd"/>
      <w:r w:rsidRPr="00950E1F">
        <w:rPr>
          <w:rFonts w:ascii="Garamond" w:hAnsi="Garamond"/>
        </w:rPr>
        <w:t xml:space="preserve">, O., Winning, M., Cronin, J., </w:t>
      </w:r>
      <w:proofErr w:type="spellStart"/>
      <w:r w:rsidRPr="00950E1F">
        <w:rPr>
          <w:rFonts w:ascii="Garamond" w:hAnsi="Garamond"/>
        </w:rPr>
        <w:t>Chenet</w:t>
      </w:r>
      <w:proofErr w:type="spellEnd"/>
      <w:r w:rsidRPr="00950E1F">
        <w:rPr>
          <w:rFonts w:ascii="Garamond" w:hAnsi="Garamond"/>
        </w:rPr>
        <w:t xml:space="preserve">, H., Drummond, P., ... &amp; Grubb, M. (2021). Higher cost of finance exacerbates a climate investment trap in developing economies. </w:t>
      </w:r>
      <w:r w:rsidRPr="00EA2024">
        <w:rPr>
          <w:rFonts w:ascii="Garamond" w:hAnsi="Garamond"/>
        </w:rPr>
        <w:t>Nature Communications, 12(1), 1-12.</w:t>
      </w:r>
    </w:p>
    <w:p w14:paraId="1A605827" w14:textId="7EB8322D" w:rsidR="00C355BD" w:rsidRPr="00C47056" w:rsidRDefault="00C355BD" w:rsidP="520FA2EF">
      <w:pPr>
        <w:jc w:val="both"/>
        <w:rPr>
          <w:rFonts w:ascii="Garamond" w:hAnsi="Garamond"/>
        </w:rPr>
      </w:pPr>
      <w:r w:rsidRPr="00C47056">
        <w:rPr>
          <w:rFonts w:ascii="Garamond" w:hAnsi="Garamond"/>
        </w:rPr>
        <w:t>Andres, Pia, et al. "Stranded nations? Transition risks and opportunities towards a clean economy." Environmental Research Letters 18.4 (2023): 045004.</w:t>
      </w:r>
    </w:p>
    <w:p w14:paraId="1D076F9F" w14:textId="060BD798" w:rsidR="00294550" w:rsidRPr="00C47056" w:rsidRDefault="00294550" w:rsidP="520FA2EF">
      <w:pPr>
        <w:jc w:val="both"/>
        <w:rPr>
          <w:rFonts w:ascii="Garamond" w:hAnsi="Garamond"/>
        </w:rPr>
      </w:pPr>
      <w:r w:rsidRPr="00C47056">
        <w:rPr>
          <w:rFonts w:ascii="Garamond" w:hAnsi="Garamond"/>
        </w:rPr>
        <w:t>Barbosa-Filho, N. H. (2015). Elasticity of substitution and social conflict: a structuralist note on Piketty’s Capital in the Twenty-first Century. Cambridge Journal of Economics, 40(4), 1167-1183.</w:t>
      </w:r>
    </w:p>
    <w:p w14:paraId="464A87E3" w14:textId="50E96558" w:rsidR="007B47E6" w:rsidRPr="00C47056" w:rsidRDefault="007B47E6" w:rsidP="002C138E">
      <w:pPr>
        <w:jc w:val="both"/>
        <w:rPr>
          <w:rFonts w:ascii="Garamond" w:hAnsi="Garamond"/>
        </w:rPr>
      </w:pPr>
      <w:r w:rsidRPr="0048573A">
        <w:rPr>
          <w:rFonts w:ascii="Garamond" w:hAnsi="Garamond"/>
        </w:rPr>
        <w:t xml:space="preserve">Dunz, N., Naqvi, A., &amp; Monasterolo, I. (2021). Climate sentiments, transition risk, and financial stability in a stock-flow consistent model. </w:t>
      </w:r>
      <w:r w:rsidRPr="00C47056">
        <w:rPr>
          <w:rFonts w:ascii="Garamond" w:hAnsi="Garamond"/>
        </w:rPr>
        <w:t>Journal of Financial Stability, 54, 100872.</w:t>
      </w:r>
    </w:p>
    <w:p w14:paraId="1983A625" w14:textId="4B0475DF" w:rsidR="00857192" w:rsidRDefault="00857192" w:rsidP="002C138E">
      <w:pPr>
        <w:jc w:val="both"/>
        <w:rPr>
          <w:rFonts w:ascii="Garamond" w:hAnsi="Garamond"/>
        </w:rPr>
      </w:pPr>
      <w:r w:rsidRPr="00EA2024">
        <w:rPr>
          <w:rFonts w:ascii="Garamond" w:hAnsi="Garamond"/>
        </w:rPr>
        <w:t xml:space="preserve">Espagne, E., Oman, W., Mercure, J. F., Svartzman, R., Volz, U., Pollitt, H., ... </w:t>
      </w:r>
      <w:r w:rsidRPr="00DF4F32">
        <w:rPr>
          <w:rFonts w:ascii="Garamond" w:hAnsi="Garamond"/>
        </w:rPr>
        <w:t>&amp; Campiglio, E. (2023). Cross-border risks of a global economy in mid-transition.</w:t>
      </w:r>
      <w:r w:rsidR="00ED4D3E">
        <w:rPr>
          <w:rFonts w:ascii="Garamond" w:hAnsi="Garamond"/>
        </w:rPr>
        <w:t xml:space="preserve"> IMF working paper 2023.</w:t>
      </w:r>
    </w:p>
    <w:p w14:paraId="6DA35996" w14:textId="1CA5E90C" w:rsidR="008C7161" w:rsidRPr="00C47056" w:rsidRDefault="008C7161" w:rsidP="520FA2EF">
      <w:pPr>
        <w:jc w:val="both"/>
        <w:rPr>
          <w:rFonts w:ascii="Garamond" w:hAnsi="Garamond"/>
        </w:rPr>
      </w:pPr>
      <w:r w:rsidRPr="00C47056">
        <w:rPr>
          <w:rFonts w:ascii="Garamond" w:hAnsi="Garamond"/>
        </w:rPr>
        <w:t xml:space="preserve">Gardes-Landolfini, C., </w:t>
      </w:r>
      <w:proofErr w:type="spellStart"/>
      <w:r w:rsidRPr="00C47056">
        <w:rPr>
          <w:rFonts w:ascii="Garamond" w:hAnsi="Garamond"/>
        </w:rPr>
        <w:t>Grippa</w:t>
      </w:r>
      <w:proofErr w:type="spellEnd"/>
      <w:r w:rsidRPr="00C47056">
        <w:rPr>
          <w:rFonts w:ascii="Garamond" w:hAnsi="Garamond"/>
        </w:rPr>
        <w:t>, P., Oman, W., &amp; Yu, S. (2023). Energy transition and geoeconomic fragmentation: implications for climate scenario design. International Monetary Fund.</w:t>
      </w:r>
    </w:p>
    <w:p w14:paraId="516CCB6D" w14:textId="30DE3045" w:rsidR="00C10670" w:rsidRDefault="00C10670" w:rsidP="002C138E">
      <w:pPr>
        <w:jc w:val="both"/>
        <w:rPr>
          <w:rFonts w:ascii="Garamond" w:hAnsi="Garamond"/>
        </w:rPr>
      </w:pPr>
      <w:r w:rsidRPr="4E066B45">
        <w:rPr>
          <w:rFonts w:ascii="Garamond" w:hAnsi="Garamond"/>
        </w:rPr>
        <w:t xml:space="preserve">Ghosh, J., Chakraborty, S., Ceballos, A., &amp; </w:t>
      </w:r>
      <w:proofErr w:type="spellStart"/>
      <w:r w:rsidRPr="4E066B45">
        <w:rPr>
          <w:rFonts w:ascii="Garamond" w:hAnsi="Garamond"/>
        </w:rPr>
        <w:t>Adiaba</w:t>
      </w:r>
      <w:proofErr w:type="spellEnd"/>
      <w:r w:rsidRPr="4E066B45">
        <w:rPr>
          <w:rFonts w:ascii="Garamond" w:hAnsi="Garamond"/>
        </w:rPr>
        <w:t>, A. (2022). A just transition: How can we fairly assign climate responsibility. Earth for All.</w:t>
      </w:r>
    </w:p>
    <w:p w14:paraId="6B7599D1" w14:textId="0F0B3F13" w:rsidR="0FB78C2B" w:rsidRDefault="0FB78C2B" w:rsidP="4E066B45">
      <w:pPr>
        <w:jc w:val="both"/>
        <w:rPr>
          <w:rFonts w:ascii="Garamond" w:hAnsi="Garamond"/>
        </w:rPr>
      </w:pPr>
      <w:proofErr w:type="spellStart"/>
      <w:r w:rsidRPr="4E066B45">
        <w:rPr>
          <w:rFonts w:ascii="Garamond" w:hAnsi="Garamond"/>
        </w:rPr>
        <w:t>Grubert</w:t>
      </w:r>
      <w:proofErr w:type="spellEnd"/>
      <w:r w:rsidRPr="4E066B45">
        <w:rPr>
          <w:rFonts w:ascii="Garamond" w:hAnsi="Garamond"/>
        </w:rPr>
        <w:t>, E., Hastings-Simon, S. (2022). Designing the mid-transition: A review of medium-term challenges for coordinated decarbo</w:t>
      </w:r>
      <w:r w:rsidR="75E22B7A" w:rsidRPr="4E066B45">
        <w:rPr>
          <w:rFonts w:ascii="Garamond" w:hAnsi="Garamond"/>
        </w:rPr>
        <w:t xml:space="preserve">nization in the United States. </w:t>
      </w:r>
      <w:r w:rsidR="645BEB8A" w:rsidRPr="4E066B45">
        <w:rPr>
          <w:rFonts w:ascii="Garamond" w:hAnsi="Garamond"/>
          <w:i/>
          <w:iCs/>
        </w:rPr>
        <w:t>WIREs Climate Change</w:t>
      </w:r>
      <w:r w:rsidR="645BEB8A" w:rsidRPr="4E066B45">
        <w:rPr>
          <w:rFonts w:ascii="Garamond" w:hAnsi="Garamond"/>
        </w:rPr>
        <w:t>, Vol. 13, Issue 3.</w:t>
      </w:r>
    </w:p>
    <w:p w14:paraId="7D3DBE12" w14:textId="34B4AB44" w:rsidR="00071607" w:rsidRDefault="00071607" w:rsidP="002C138E">
      <w:pPr>
        <w:jc w:val="both"/>
        <w:rPr>
          <w:rFonts w:ascii="Garamond" w:hAnsi="Garamond"/>
        </w:rPr>
      </w:pPr>
      <w:r w:rsidRPr="00071607">
        <w:rPr>
          <w:rFonts w:ascii="Garamond" w:hAnsi="Garamond"/>
        </w:rPr>
        <w:t>Hallegatte, S., Jooste, C., &amp; McIsaac, F. (2024). Modeling the macroeconomic consequences of natural disasters: capital stock, recovery dynamics, and monetary policy. Economic Modelling, 106787.</w:t>
      </w:r>
    </w:p>
    <w:p w14:paraId="4D32089C" w14:textId="51C17AA3" w:rsidR="00515BFC" w:rsidRDefault="00515BFC" w:rsidP="002C138E">
      <w:pPr>
        <w:jc w:val="both"/>
        <w:rPr>
          <w:rFonts w:ascii="Garamond" w:hAnsi="Garamond"/>
        </w:rPr>
      </w:pPr>
      <w:proofErr w:type="spellStart"/>
      <w:r w:rsidRPr="00515BFC">
        <w:rPr>
          <w:rFonts w:ascii="Garamond" w:hAnsi="Garamond"/>
        </w:rPr>
        <w:t>Hourcade</w:t>
      </w:r>
      <w:proofErr w:type="spellEnd"/>
      <w:r w:rsidRPr="00515BFC">
        <w:rPr>
          <w:rFonts w:ascii="Garamond" w:hAnsi="Garamond"/>
        </w:rPr>
        <w:t xml:space="preserve">, J. C., </w:t>
      </w:r>
      <w:proofErr w:type="spellStart"/>
      <w:r w:rsidRPr="00515BFC">
        <w:rPr>
          <w:rFonts w:ascii="Garamond" w:hAnsi="Garamond"/>
        </w:rPr>
        <w:t>Glemarec</w:t>
      </w:r>
      <w:proofErr w:type="spellEnd"/>
      <w:r w:rsidRPr="00515BFC">
        <w:rPr>
          <w:rFonts w:ascii="Garamond" w:hAnsi="Garamond"/>
        </w:rPr>
        <w:t>, Y., de Coninck, H., Bayat-</w:t>
      </w:r>
      <w:proofErr w:type="spellStart"/>
      <w:r w:rsidRPr="00515BFC">
        <w:rPr>
          <w:rFonts w:ascii="Garamond" w:hAnsi="Garamond"/>
        </w:rPr>
        <w:t>Renoux</w:t>
      </w:r>
      <w:proofErr w:type="spellEnd"/>
      <w:r w:rsidRPr="00515BFC">
        <w:rPr>
          <w:rFonts w:ascii="Garamond" w:hAnsi="Garamond"/>
        </w:rPr>
        <w:t xml:space="preserve">, F., Ramakrishna, K., &amp; </w:t>
      </w:r>
      <w:proofErr w:type="spellStart"/>
      <w:r w:rsidRPr="00515BFC">
        <w:rPr>
          <w:rFonts w:ascii="Garamond" w:hAnsi="Garamond"/>
        </w:rPr>
        <w:t>Revi</w:t>
      </w:r>
      <w:proofErr w:type="spellEnd"/>
      <w:r w:rsidRPr="00515BFC">
        <w:rPr>
          <w:rFonts w:ascii="Garamond" w:hAnsi="Garamond"/>
        </w:rPr>
        <w:t>, A. (2021). Scaling up climate finance in the context of Covid-19: A science-based call for financial decision-makers.</w:t>
      </w:r>
    </w:p>
    <w:p w14:paraId="5D1D3258" w14:textId="27F1316B" w:rsidR="00F87064" w:rsidRDefault="00F87064" w:rsidP="002C138E">
      <w:pPr>
        <w:jc w:val="both"/>
        <w:rPr>
          <w:rFonts w:ascii="Garamond" w:hAnsi="Garamond"/>
        </w:rPr>
      </w:pPr>
      <w:proofErr w:type="spellStart"/>
      <w:r w:rsidRPr="00F87064">
        <w:rPr>
          <w:rFonts w:ascii="Garamond" w:hAnsi="Garamond"/>
        </w:rPr>
        <w:t>Leyronas</w:t>
      </w:r>
      <w:proofErr w:type="spellEnd"/>
      <w:r w:rsidRPr="00F87064">
        <w:rPr>
          <w:rFonts w:ascii="Garamond" w:hAnsi="Garamond"/>
        </w:rPr>
        <w:t xml:space="preserve">, S., </w:t>
      </w:r>
      <w:proofErr w:type="spellStart"/>
      <w:r w:rsidRPr="00F87064">
        <w:rPr>
          <w:rFonts w:ascii="Garamond" w:hAnsi="Garamond"/>
        </w:rPr>
        <w:t>Coriat</w:t>
      </w:r>
      <w:proofErr w:type="spellEnd"/>
      <w:r w:rsidRPr="00F87064">
        <w:rPr>
          <w:rFonts w:ascii="Garamond" w:hAnsi="Garamond"/>
        </w:rPr>
        <w:t>, B., &amp; Nubukpo, K. (Eds.). (2023). The Commons: Drivers of Change and Opportunities for Africa. World Bank Publications.</w:t>
      </w:r>
    </w:p>
    <w:p w14:paraId="60906654" w14:textId="04AD1164" w:rsidR="009B05ED" w:rsidRPr="00C47056" w:rsidRDefault="009B05ED" w:rsidP="520FA2EF">
      <w:pPr>
        <w:jc w:val="both"/>
        <w:rPr>
          <w:rFonts w:ascii="Garamond" w:hAnsi="Garamond"/>
        </w:rPr>
      </w:pPr>
      <w:r w:rsidRPr="00C47056">
        <w:rPr>
          <w:rFonts w:ascii="Garamond" w:hAnsi="Garamond"/>
        </w:rPr>
        <w:t>Li, A. F., Qu, C. F., &amp; Zhang, X. L. (2023). Exploring US–China Climate cooperation through linked carbon markets. Advances in Climate Change Research, 14(1), 145-155.</w:t>
      </w:r>
    </w:p>
    <w:p w14:paraId="63F9ED29" w14:textId="1C5F927E" w:rsidR="003764D5" w:rsidRDefault="003764D5" w:rsidP="002C138E">
      <w:pPr>
        <w:jc w:val="both"/>
        <w:rPr>
          <w:rFonts w:ascii="Garamond" w:hAnsi="Garamond"/>
        </w:rPr>
      </w:pPr>
      <w:proofErr w:type="spellStart"/>
      <w:r w:rsidRPr="009B05ED">
        <w:rPr>
          <w:rFonts w:ascii="Garamond" w:hAnsi="Garamond"/>
        </w:rPr>
        <w:t>Magacho</w:t>
      </w:r>
      <w:proofErr w:type="spellEnd"/>
      <w:r w:rsidRPr="009B05ED">
        <w:rPr>
          <w:rFonts w:ascii="Garamond" w:hAnsi="Garamond"/>
        </w:rPr>
        <w:t xml:space="preserve">, G., Espagne, E., &amp; Godin, A. (2024). </w:t>
      </w:r>
      <w:r w:rsidRPr="003764D5">
        <w:rPr>
          <w:rFonts w:ascii="Garamond" w:hAnsi="Garamond"/>
        </w:rPr>
        <w:t>Impacts of the CBAM on EU trade partners: consequences for developing countries. Climate Policy, 24(2), 243-259.</w:t>
      </w:r>
    </w:p>
    <w:p w14:paraId="4A29AE7B" w14:textId="4E9728DC" w:rsidR="007B47E6" w:rsidRDefault="00D2000F" w:rsidP="002C138E">
      <w:pPr>
        <w:jc w:val="both"/>
        <w:rPr>
          <w:rFonts w:ascii="Garamond" w:hAnsi="Garamond"/>
        </w:rPr>
      </w:pPr>
      <w:r w:rsidRPr="00D2000F">
        <w:rPr>
          <w:rFonts w:ascii="Garamond" w:hAnsi="Garamond"/>
        </w:rPr>
        <w:t xml:space="preserve">Mercure, J. F., Sharpe, S., </w:t>
      </w:r>
      <w:proofErr w:type="spellStart"/>
      <w:r w:rsidRPr="00D2000F">
        <w:rPr>
          <w:rFonts w:ascii="Garamond" w:hAnsi="Garamond"/>
        </w:rPr>
        <w:t>Vinuales</w:t>
      </w:r>
      <w:proofErr w:type="spellEnd"/>
      <w:r w:rsidRPr="00D2000F">
        <w:rPr>
          <w:rFonts w:ascii="Garamond" w:hAnsi="Garamond"/>
        </w:rPr>
        <w:t>, J. E., Ives, M., Grubb, M., Lam, A., ... &amp; Nijsse, F. J. (2021). Risk-opportunity analysis for transformative policy design and appraisal. Global Environmental Change, 70, 102359.</w:t>
      </w:r>
    </w:p>
    <w:p w14:paraId="0839F6A2" w14:textId="702346FF" w:rsidR="001434A2" w:rsidRPr="00385EED" w:rsidRDefault="001434A2" w:rsidP="002C138E">
      <w:pPr>
        <w:jc w:val="both"/>
        <w:rPr>
          <w:rFonts w:ascii="Garamond" w:hAnsi="Garamond"/>
          <w:lang w:val="es-CO"/>
        </w:rPr>
      </w:pPr>
      <w:r w:rsidRPr="001434A2">
        <w:rPr>
          <w:rFonts w:ascii="Garamond" w:hAnsi="Garamond"/>
        </w:rPr>
        <w:t xml:space="preserve">Mochizuki, J., &amp; Wada, Y. (2023). Closing the loop of reflexivity. </w:t>
      </w:r>
      <w:proofErr w:type="spellStart"/>
      <w:r w:rsidRPr="00385EED">
        <w:rPr>
          <w:rFonts w:ascii="Garamond" w:hAnsi="Garamond"/>
          <w:lang w:val="es-CO"/>
        </w:rPr>
        <w:t>Nature</w:t>
      </w:r>
      <w:proofErr w:type="spellEnd"/>
      <w:r w:rsidRPr="00385EED">
        <w:rPr>
          <w:rFonts w:ascii="Garamond" w:hAnsi="Garamond"/>
          <w:lang w:val="es-CO"/>
        </w:rPr>
        <w:t xml:space="preserve"> Climate Change, 13(2), 110-112.</w:t>
      </w:r>
    </w:p>
    <w:p w14:paraId="4ADBC532" w14:textId="18CF0DF3" w:rsidR="008E5D7D" w:rsidRDefault="008E5D7D" w:rsidP="002C138E">
      <w:pPr>
        <w:jc w:val="both"/>
        <w:rPr>
          <w:rFonts w:ascii="Garamond" w:hAnsi="Garamond"/>
        </w:rPr>
      </w:pPr>
      <w:r w:rsidRPr="00385EED">
        <w:rPr>
          <w:rFonts w:ascii="Garamond" w:hAnsi="Garamond"/>
          <w:lang w:val="es-CO"/>
        </w:rPr>
        <w:t xml:space="preserve">Moreno, A., Guevara, D., Andrade, J., </w:t>
      </w:r>
      <w:proofErr w:type="spellStart"/>
      <w:r w:rsidRPr="00385EED">
        <w:rPr>
          <w:rFonts w:ascii="Garamond" w:hAnsi="Garamond"/>
          <w:lang w:val="es-CO"/>
        </w:rPr>
        <w:t>Pierros</w:t>
      </w:r>
      <w:proofErr w:type="spellEnd"/>
      <w:r w:rsidRPr="00385EED">
        <w:rPr>
          <w:rFonts w:ascii="Garamond" w:hAnsi="Garamond"/>
          <w:lang w:val="es-CO"/>
        </w:rPr>
        <w:t xml:space="preserve">, C., Godin, A., Yilmaz, S. D., &amp; Valdecantos, S. (2024). </w:t>
      </w:r>
      <w:r w:rsidRPr="008E5D7D">
        <w:rPr>
          <w:rFonts w:ascii="Garamond" w:hAnsi="Garamond"/>
        </w:rPr>
        <w:t>Low-Carbon Transition and Macroeconomic Vulnerabilities: A Multidimensional Approach in Tracing Vulnerabilities and Its Application in the Case of Colombia. International Journal of Political Economy, 53(1), 43-66.</w:t>
      </w:r>
    </w:p>
    <w:p w14:paraId="39CF50B7" w14:textId="36C30C12" w:rsidR="001D4D11" w:rsidRPr="00C47056" w:rsidRDefault="001D4D11" w:rsidP="520FA2EF">
      <w:pPr>
        <w:jc w:val="both"/>
        <w:rPr>
          <w:rFonts w:ascii="Garamond" w:hAnsi="Garamond"/>
        </w:rPr>
      </w:pPr>
      <w:proofErr w:type="spellStart"/>
      <w:r w:rsidRPr="4D2019B8">
        <w:rPr>
          <w:rFonts w:ascii="Garamond" w:hAnsi="Garamond"/>
        </w:rPr>
        <w:lastRenderedPageBreak/>
        <w:t>Mulugetta</w:t>
      </w:r>
      <w:proofErr w:type="spellEnd"/>
      <w:r w:rsidRPr="4D2019B8">
        <w:rPr>
          <w:rFonts w:ascii="Garamond" w:hAnsi="Garamond"/>
        </w:rPr>
        <w:t xml:space="preserve">, Y., </w:t>
      </w:r>
      <w:proofErr w:type="spellStart"/>
      <w:r w:rsidRPr="4D2019B8">
        <w:rPr>
          <w:rFonts w:ascii="Garamond" w:hAnsi="Garamond"/>
        </w:rPr>
        <w:t>Sokona</w:t>
      </w:r>
      <w:proofErr w:type="spellEnd"/>
      <w:r w:rsidRPr="4D2019B8">
        <w:rPr>
          <w:rFonts w:ascii="Garamond" w:hAnsi="Garamond"/>
        </w:rPr>
        <w:t xml:space="preserve">, Y., Trotter, P. A., Fankhauser, S., </w:t>
      </w:r>
      <w:proofErr w:type="spellStart"/>
      <w:r w:rsidRPr="4D2019B8">
        <w:rPr>
          <w:rFonts w:ascii="Garamond" w:hAnsi="Garamond"/>
        </w:rPr>
        <w:t>Omukuti</w:t>
      </w:r>
      <w:proofErr w:type="spellEnd"/>
      <w:r w:rsidRPr="4D2019B8">
        <w:rPr>
          <w:rFonts w:ascii="Garamond" w:hAnsi="Garamond"/>
        </w:rPr>
        <w:t xml:space="preserve">, J., </w:t>
      </w:r>
      <w:proofErr w:type="spellStart"/>
      <w:r w:rsidRPr="4D2019B8">
        <w:rPr>
          <w:rFonts w:ascii="Garamond" w:hAnsi="Garamond"/>
        </w:rPr>
        <w:t>Somavilla</w:t>
      </w:r>
      <w:proofErr w:type="spellEnd"/>
      <w:r w:rsidRPr="4D2019B8">
        <w:rPr>
          <w:rFonts w:ascii="Garamond" w:hAnsi="Garamond"/>
        </w:rPr>
        <w:t xml:space="preserve"> </w:t>
      </w:r>
      <w:proofErr w:type="spellStart"/>
      <w:r w:rsidRPr="4D2019B8">
        <w:rPr>
          <w:rFonts w:ascii="Garamond" w:hAnsi="Garamond"/>
        </w:rPr>
        <w:t>Croxatto</w:t>
      </w:r>
      <w:proofErr w:type="spellEnd"/>
      <w:r w:rsidRPr="4D2019B8">
        <w:rPr>
          <w:rFonts w:ascii="Garamond" w:hAnsi="Garamond"/>
        </w:rPr>
        <w:t>, L., ... &amp; Yussuff, A. (2022). Africa needs context-relevant evidence to shape its clean energy future. Nature Energy, 7(11), 1015-1022.</w:t>
      </w:r>
    </w:p>
    <w:p w14:paraId="6C9C53DC" w14:textId="25159AC5" w:rsidR="1F53FC64" w:rsidRDefault="1F53FC64" w:rsidP="4D2019B8">
      <w:pPr>
        <w:jc w:val="both"/>
        <w:rPr>
          <w:rFonts w:ascii="Garamond" w:hAnsi="Garamond"/>
        </w:rPr>
      </w:pPr>
      <w:r w:rsidRPr="4D2019B8">
        <w:rPr>
          <w:rFonts w:ascii="Garamond" w:hAnsi="Garamond"/>
        </w:rPr>
        <w:t>Nijsse, F. J., Mercure, J. F., Ameli, N., Larosa, F., Kothari, S., Rickman, J., ... &amp; Pollitt, H. (2023). The momentum of the solar energy transition. Nature Communications, 14(1), 6542.</w:t>
      </w:r>
    </w:p>
    <w:p w14:paraId="203764DE" w14:textId="43053501" w:rsidR="00C8014E" w:rsidRDefault="00C8014E" w:rsidP="002C138E">
      <w:pPr>
        <w:jc w:val="both"/>
        <w:rPr>
          <w:rFonts w:ascii="Garamond" w:hAnsi="Garamond"/>
        </w:rPr>
      </w:pPr>
      <w:r w:rsidRPr="00C8014E">
        <w:rPr>
          <w:rFonts w:ascii="Garamond" w:hAnsi="Garamond"/>
        </w:rPr>
        <w:t>Songwe, V., Stern, N., &amp; Bhattacharya, A. (2022). Finance for climate action: Scaling up investment for climate and development. London: Grantham Research Institute on Climate Change and the Environment, London School of Economics and Political Science.</w:t>
      </w:r>
    </w:p>
    <w:sectPr w:rsidR="00C8014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6181" w14:textId="77777777" w:rsidR="00C674C3" w:rsidRDefault="00C674C3">
      <w:pPr>
        <w:spacing w:after="0" w:line="240" w:lineRule="auto"/>
      </w:pPr>
      <w:r>
        <w:separator/>
      </w:r>
    </w:p>
  </w:endnote>
  <w:endnote w:type="continuationSeparator" w:id="0">
    <w:p w14:paraId="5E1F964A" w14:textId="77777777" w:rsidR="00C674C3" w:rsidRDefault="00C674C3">
      <w:pPr>
        <w:spacing w:after="0" w:line="240" w:lineRule="auto"/>
      </w:pPr>
      <w:r>
        <w:continuationSeparator/>
      </w:r>
    </w:p>
  </w:endnote>
  <w:endnote w:type="continuationNotice" w:id="1">
    <w:p w14:paraId="2732D0C6" w14:textId="77777777" w:rsidR="00C674C3" w:rsidRDefault="00C67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725"/>
      <w:gridCol w:w="1125"/>
      <w:gridCol w:w="510"/>
    </w:tblGrid>
    <w:tr w:rsidR="6ECE33A6" w14:paraId="3BD3278C" w14:textId="77777777" w:rsidTr="23F2B957">
      <w:trPr>
        <w:trHeight w:val="300"/>
      </w:trPr>
      <w:tc>
        <w:tcPr>
          <w:tcW w:w="7725" w:type="dxa"/>
          <w:vAlign w:val="center"/>
        </w:tcPr>
        <w:p w14:paraId="6DC3CB41" w14:textId="6E93ABBD" w:rsidR="6ECE33A6" w:rsidRDefault="6ECE33A6" w:rsidP="23F2B957">
          <w:pPr>
            <w:spacing w:after="0"/>
            <w:rPr>
              <w:rFonts w:ascii="Century Gothic" w:eastAsia="Century Gothic" w:hAnsi="Century Gothic" w:cs="Century Gothic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153B5E7" wp14:editId="680C799B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547247" cy="263298"/>
                <wp:effectExtent l="0" t="0" r="0" b="0"/>
                <wp:wrapNone/>
                <wp:docPr id="3200957" name="Picture 32009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247" cy="2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23F2B957" w:rsidRPr="23F2B957">
            <w:rPr>
              <w:rFonts w:eastAsiaTheme="minorEastAsia"/>
            </w:rPr>
            <w:t xml:space="preserve">                   a program supported by The World Bank and CSF</w:t>
          </w:r>
        </w:p>
      </w:tc>
      <w:tc>
        <w:tcPr>
          <w:tcW w:w="1125" w:type="dxa"/>
        </w:tcPr>
        <w:p w14:paraId="606C1527" w14:textId="0EFB4F3E" w:rsidR="6ECE33A6" w:rsidRDefault="6ECE33A6" w:rsidP="6ECE33A6">
          <w:pPr>
            <w:pStyle w:val="Header"/>
            <w:jc w:val="center"/>
          </w:pPr>
        </w:p>
      </w:tc>
      <w:tc>
        <w:tcPr>
          <w:tcW w:w="510" w:type="dxa"/>
          <w:vAlign w:val="center"/>
        </w:tcPr>
        <w:p w14:paraId="5C1B8216" w14:textId="51AAE83F" w:rsidR="6ECE33A6" w:rsidRDefault="6ECE33A6" w:rsidP="6ECE33A6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55804">
            <w:rPr>
              <w:noProof/>
            </w:rPr>
            <w:t>1</w:t>
          </w:r>
          <w:r>
            <w:fldChar w:fldCharType="end"/>
          </w:r>
        </w:p>
      </w:tc>
    </w:tr>
  </w:tbl>
  <w:p w14:paraId="515AD9BD" w14:textId="6A82289C" w:rsidR="6ECE33A6" w:rsidRDefault="6ECE33A6" w:rsidP="6ECE3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CE33A6" w14:paraId="48F583B8" w14:textId="77777777" w:rsidTr="6ECE33A6">
      <w:trPr>
        <w:trHeight w:val="300"/>
      </w:trPr>
      <w:tc>
        <w:tcPr>
          <w:tcW w:w="3120" w:type="dxa"/>
        </w:tcPr>
        <w:p w14:paraId="05A76E96" w14:textId="5B5AFD2C" w:rsidR="6ECE33A6" w:rsidRDefault="6ECE33A6" w:rsidP="6ECE33A6">
          <w:pPr>
            <w:pStyle w:val="Header"/>
            <w:ind w:left="-115"/>
          </w:pPr>
        </w:p>
      </w:tc>
      <w:tc>
        <w:tcPr>
          <w:tcW w:w="3120" w:type="dxa"/>
        </w:tcPr>
        <w:p w14:paraId="1E4315DB" w14:textId="3051980D" w:rsidR="6ECE33A6" w:rsidRDefault="6ECE33A6" w:rsidP="6ECE33A6">
          <w:pPr>
            <w:pStyle w:val="Header"/>
            <w:jc w:val="center"/>
          </w:pPr>
        </w:p>
      </w:tc>
      <w:tc>
        <w:tcPr>
          <w:tcW w:w="3120" w:type="dxa"/>
        </w:tcPr>
        <w:p w14:paraId="2DB817C7" w14:textId="2DADCFFD" w:rsidR="6ECE33A6" w:rsidRDefault="6ECE33A6" w:rsidP="6ECE33A6">
          <w:pPr>
            <w:pStyle w:val="Header"/>
            <w:ind w:right="-115"/>
            <w:jc w:val="right"/>
          </w:pPr>
        </w:p>
      </w:tc>
    </w:tr>
  </w:tbl>
  <w:p w14:paraId="7473C8FA" w14:textId="4DC67539" w:rsidR="6ECE33A6" w:rsidRDefault="6ECE33A6" w:rsidP="6ECE3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AB62" w14:textId="77777777" w:rsidR="00C674C3" w:rsidRDefault="00C674C3">
      <w:pPr>
        <w:spacing w:after="0" w:line="240" w:lineRule="auto"/>
      </w:pPr>
      <w:r>
        <w:separator/>
      </w:r>
    </w:p>
  </w:footnote>
  <w:footnote w:type="continuationSeparator" w:id="0">
    <w:p w14:paraId="07064309" w14:textId="77777777" w:rsidR="00C674C3" w:rsidRDefault="00C674C3">
      <w:pPr>
        <w:spacing w:after="0" w:line="240" w:lineRule="auto"/>
      </w:pPr>
      <w:r>
        <w:continuationSeparator/>
      </w:r>
    </w:p>
  </w:footnote>
  <w:footnote w:type="continuationNotice" w:id="1">
    <w:p w14:paraId="26EE96BB" w14:textId="77777777" w:rsidR="00C674C3" w:rsidRDefault="00C674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D9FC" w14:textId="0877A986" w:rsidR="6ECE33A6" w:rsidRDefault="6ECE33A6" w:rsidP="6ECE3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CE33A6" w14:paraId="165BA1AB" w14:textId="77777777" w:rsidTr="6ECE33A6">
      <w:trPr>
        <w:trHeight w:val="300"/>
      </w:trPr>
      <w:tc>
        <w:tcPr>
          <w:tcW w:w="3120" w:type="dxa"/>
        </w:tcPr>
        <w:p w14:paraId="56255518" w14:textId="28F03AD1" w:rsidR="6ECE33A6" w:rsidRDefault="6ECE33A6" w:rsidP="6ECE33A6">
          <w:pPr>
            <w:pStyle w:val="Header"/>
            <w:ind w:left="-115"/>
          </w:pPr>
        </w:p>
      </w:tc>
      <w:tc>
        <w:tcPr>
          <w:tcW w:w="3120" w:type="dxa"/>
        </w:tcPr>
        <w:p w14:paraId="20D245B8" w14:textId="43C1CB6E" w:rsidR="6ECE33A6" w:rsidRDefault="6ECE33A6" w:rsidP="6ECE33A6">
          <w:pPr>
            <w:pStyle w:val="Header"/>
            <w:jc w:val="center"/>
          </w:pPr>
        </w:p>
      </w:tc>
      <w:tc>
        <w:tcPr>
          <w:tcW w:w="3120" w:type="dxa"/>
        </w:tcPr>
        <w:p w14:paraId="6FA868DC" w14:textId="561F16F8" w:rsidR="6ECE33A6" w:rsidRDefault="6ECE33A6" w:rsidP="6ECE33A6">
          <w:pPr>
            <w:pStyle w:val="Header"/>
            <w:ind w:right="-115"/>
            <w:jc w:val="right"/>
          </w:pPr>
        </w:p>
      </w:tc>
    </w:tr>
  </w:tbl>
  <w:p w14:paraId="7E84F5DD" w14:textId="14A01959" w:rsidR="6ECE33A6" w:rsidRDefault="6ECE33A6" w:rsidP="6ECE3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BE2"/>
    <w:multiLevelType w:val="hybridMultilevel"/>
    <w:tmpl w:val="81BEEC66"/>
    <w:lvl w:ilvl="0" w:tplc="CBE4A9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6220C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55E30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0D473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CE662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3CACE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104BD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A1046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6184B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A15185E"/>
    <w:multiLevelType w:val="hybridMultilevel"/>
    <w:tmpl w:val="14069C8A"/>
    <w:lvl w:ilvl="0" w:tplc="FB5EFF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DF48B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A865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94E2C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F524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732A5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066A1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7E2F1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E6ABF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395A7850"/>
    <w:multiLevelType w:val="hybridMultilevel"/>
    <w:tmpl w:val="ED384662"/>
    <w:lvl w:ilvl="0" w:tplc="720A8B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37042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0148C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7D239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55437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69E24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41EE1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6CEE9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EA4C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6283185"/>
    <w:multiLevelType w:val="hybridMultilevel"/>
    <w:tmpl w:val="06961C6A"/>
    <w:lvl w:ilvl="0" w:tplc="78640F40">
      <w:start w:val="1"/>
      <w:numFmt w:val="decimal"/>
      <w:lvlText w:val="%1."/>
      <w:lvlJc w:val="left"/>
      <w:pPr>
        <w:ind w:left="1440" w:hanging="360"/>
      </w:pPr>
    </w:lvl>
    <w:lvl w:ilvl="1" w:tplc="4A8663BA">
      <w:start w:val="1"/>
      <w:numFmt w:val="decimal"/>
      <w:lvlText w:val="%2."/>
      <w:lvlJc w:val="left"/>
      <w:pPr>
        <w:ind w:left="1440" w:hanging="360"/>
      </w:pPr>
    </w:lvl>
    <w:lvl w:ilvl="2" w:tplc="504006FA">
      <w:start w:val="1"/>
      <w:numFmt w:val="decimal"/>
      <w:lvlText w:val="%3."/>
      <w:lvlJc w:val="left"/>
      <w:pPr>
        <w:ind w:left="1440" w:hanging="360"/>
      </w:pPr>
    </w:lvl>
    <w:lvl w:ilvl="3" w:tplc="F33CCE58">
      <w:start w:val="1"/>
      <w:numFmt w:val="decimal"/>
      <w:lvlText w:val="%4."/>
      <w:lvlJc w:val="left"/>
      <w:pPr>
        <w:ind w:left="1440" w:hanging="360"/>
      </w:pPr>
    </w:lvl>
    <w:lvl w:ilvl="4" w:tplc="BD946A58">
      <w:start w:val="1"/>
      <w:numFmt w:val="decimal"/>
      <w:lvlText w:val="%5."/>
      <w:lvlJc w:val="left"/>
      <w:pPr>
        <w:ind w:left="1440" w:hanging="360"/>
      </w:pPr>
    </w:lvl>
    <w:lvl w:ilvl="5" w:tplc="1CAC5086">
      <w:start w:val="1"/>
      <w:numFmt w:val="decimal"/>
      <w:lvlText w:val="%6."/>
      <w:lvlJc w:val="left"/>
      <w:pPr>
        <w:ind w:left="1440" w:hanging="360"/>
      </w:pPr>
    </w:lvl>
    <w:lvl w:ilvl="6" w:tplc="74B4A926">
      <w:start w:val="1"/>
      <w:numFmt w:val="decimal"/>
      <w:lvlText w:val="%7."/>
      <w:lvlJc w:val="left"/>
      <w:pPr>
        <w:ind w:left="1440" w:hanging="360"/>
      </w:pPr>
    </w:lvl>
    <w:lvl w:ilvl="7" w:tplc="B33237DC">
      <w:start w:val="1"/>
      <w:numFmt w:val="decimal"/>
      <w:lvlText w:val="%8."/>
      <w:lvlJc w:val="left"/>
      <w:pPr>
        <w:ind w:left="1440" w:hanging="360"/>
      </w:pPr>
    </w:lvl>
    <w:lvl w:ilvl="8" w:tplc="574EE31E">
      <w:start w:val="1"/>
      <w:numFmt w:val="decimal"/>
      <w:lvlText w:val="%9."/>
      <w:lvlJc w:val="left"/>
      <w:pPr>
        <w:ind w:left="1440" w:hanging="360"/>
      </w:pPr>
    </w:lvl>
  </w:abstractNum>
  <w:abstractNum w:abstractNumId="4" w15:restartNumberingAfterBreak="0">
    <w:nsid w:val="49EB6EF1"/>
    <w:multiLevelType w:val="hybridMultilevel"/>
    <w:tmpl w:val="A70E4F3E"/>
    <w:lvl w:ilvl="0" w:tplc="4FB43496">
      <w:start w:val="1"/>
      <w:numFmt w:val="decimal"/>
      <w:lvlText w:val="%1."/>
      <w:lvlJc w:val="left"/>
      <w:pPr>
        <w:ind w:left="1440" w:hanging="360"/>
      </w:pPr>
    </w:lvl>
    <w:lvl w:ilvl="1" w:tplc="EDE05AE2">
      <w:start w:val="1"/>
      <w:numFmt w:val="decimal"/>
      <w:lvlText w:val="%2."/>
      <w:lvlJc w:val="left"/>
      <w:pPr>
        <w:ind w:left="1440" w:hanging="360"/>
      </w:pPr>
    </w:lvl>
    <w:lvl w:ilvl="2" w:tplc="F1248844">
      <w:start w:val="1"/>
      <w:numFmt w:val="decimal"/>
      <w:lvlText w:val="%3."/>
      <w:lvlJc w:val="left"/>
      <w:pPr>
        <w:ind w:left="1440" w:hanging="360"/>
      </w:pPr>
    </w:lvl>
    <w:lvl w:ilvl="3" w:tplc="38C09430">
      <w:start w:val="1"/>
      <w:numFmt w:val="decimal"/>
      <w:lvlText w:val="%4."/>
      <w:lvlJc w:val="left"/>
      <w:pPr>
        <w:ind w:left="1440" w:hanging="360"/>
      </w:pPr>
    </w:lvl>
    <w:lvl w:ilvl="4" w:tplc="9A3EA67C">
      <w:start w:val="1"/>
      <w:numFmt w:val="decimal"/>
      <w:lvlText w:val="%5."/>
      <w:lvlJc w:val="left"/>
      <w:pPr>
        <w:ind w:left="1440" w:hanging="360"/>
      </w:pPr>
    </w:lvl>
    <w:lvl w:ilvl="5" w:tplc="802468F8">
      <w:start w:val="1"/>
      <w:numFmt w:val="decimal"/>
      <w:lvlText w:val="%6."/>
      <w:lvlJc w:val="left"/>
      <w:pPr>
        <w:ind w:left="1440" w:hanging="360"/>
      </w:pPr>
    </w:lvl>
    <w:lvl w:ilvl="6" w:tplc="7A06A10A">
      <w:start w:val="1"/>
      <w:numFmt w:val="decimal"/>
      <w:lvlText w:val="%7."/>
      <w:lvlJc w:val="left"/>
      <w:pPr>
        <w:ind w:left="1440" w:hanging="360"/>
      </w:pPr>
    </w:lvl>
    <w:lvl w:ilvl="7" w:tplc="8AA695E2">
      <w:start w:val="1"/>
      <w:numFmt w:val="decimal"/>
      <w:lvlText w:val="%8."/>
      <w:lvlJc w:val="left"/>
      <w:pPr>
        <w:ind w:left="1440" w:hanging="360"/>
      </w:pPr>
    </w:lvl>
    <w:lvl w:ilvl="8" w:tplc="9F6EB386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615C4350"/>
    <w:multiLevelType w:val="hybridMultilevel"/>
    <w:tmpl w:val="4AB47166"/>
    <w:lvl w:ilvl="0" w:tplc="B34E63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83602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3C32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588BD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D9238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A96BA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5CAFF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F7C84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182DA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66F5053E"/>
    <w:multiLevelType w:val="hybridMultilevel"/>
    <w:tmpl w:val="7F182A1C"/>
    <w:lvl w:ilvl="0" w:tplc="C5EA2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CE472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2D4F9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FBC93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F7E2A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4DA3D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A34EB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4EE3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EDA25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A422C03"/>
    <w:multiLevelType w:val="hybridMultilevel"/>
    <w:tmpl w:val="7660C7CE"/>
    <w:lvl w:ilvl="0" w:tplc="C56097F0">
      <w:start w:val="1"/>
      <w:numFmt w:val="decimal"/>
      <w:lvlText w:val="%1."/>
      <w:lvlJc w:val="left"/>
      <w:pPr>
        <w:ind w:left="1440" w:hanging="360"/>
      </w:pPr>
    </w:lvl>
    <w:lvl w:ilvl="1" w:tplc="3D4C1236">
      <w:start w:val="1"/>
      <w:numFmt w:val="decimal"/>
      <w:lvlText w:val="%2."/>
      <w:lvlJc w:val="left"/>
      <w:pPr>
        <w:ind w:left="1440" w:hanging="360"/>
      </w:pPr>
    </w:lvl>
    <w:lvl w:ilvl="2" w:tplc="038A2D00">
      <w:start w:val="1"/>
      <w:numFmt w:val="decimal"/>
      <w:lvlText w:val="%3."/>
      <w:lvlJc w:val="left"/>
      <w:pPr>
        <w:ind w:left="1440" w:hanging="360"/>
      </w:pPr>
    </w:lvl>
    <w:lvl w:ilvl="3" w:tplc="C972AD5A">
      <w:start w:val="1"/>
      <w:numFmt w:val="decimal"/>
      <w:lvlText w:val="%4."/>
      <w:lvlJc w:val="left"/>
      <w:pPr>
        <w:ind w:left="1440" w:hanging="360"/>
      </w:pPr>
    </w:lvl>
    <w:lvl w:ilvl="4" w:tplc="D8FCF7D2">
      <w:start w:val="1"/>
      <w:numFmt w:val="decimal"/>
      <w:lvlText w:val="%5."/>
      <w:lvlJc w:val="left"/>
      <w:pPr>
        <w:ind w:left="1440" w:hanging="360"/>
      </w:pPr>
    </w:lvl>
    <w:lvl w:ilvl="5" w:tplc="F078AB0C">
      <w:start w:val="1"/>
      <w:numFmt w:val="decimal"/>
      <w:lvlText w:val="%6."/>
      <w:lvlJc w:val="left"/>
      <w:pPr>
        <w:ind w:left="1440" w:hanging="360"/>
      </w:pPr>
    </w:lvl>
    <w:lvl w:ilvl="6" w:tplc="6E7CE84C">
      <w:start w:val="1"/>
      <w:numFmt w:val="decimal"/>
      <w:lvlText w:val="%7."/>
      <w:lvlJc w:val="left"/>
      <w:pPr>
        <w:ind w:left="1440" w:hanging="360"/>
      </w:pPr>
    </w:lvl>
    <w:lvl w:ilvl="7" w:tplc="5FDAAC3A">
      <w:start w:val="1"/>
      <w:numFmt w:val="decimal"/>
      <w:lvlText w:val="%8."/>
      <w:lvlJc w:val="left"/>
      <w:pPr>
        <w:ind w:left="1440" w:hanging="360"/>
      </w:pPr>
    </w:lvl>
    <w:lvl w:ilvl="8" w:tplc="C8CA63C6">
      <w:start w:val="1"/>
      <w:numFmt w:val="decimal"/>
      <w:lvlText w:val="%9."/>
      <w:lvlJc w:val="left"/>
      <w:pPr>
        <w:ind w:left="1440" w:hanging="360"/>
      </w:pPr>
    </w:lvl>
  </w:abstractNum>
  <w:abstractNum w:abstractNumId="8" w15:restartNumberingAfterBreak="0">
    <w:nsid w:val="6D507190"/>
    <w:multiLevelType w:val="hybridMultilevel"/>
    <w:tmpl w:val="B8E4A202"/>
    <w:lvl w:ilvl="0" w:tplc="BD6669B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431698">
    <w:abstractNumId w:val="8"/>
  </w:num>
  <w:num w:numId="2" w16cid:durableId="1393504705">
    <w:abstractNumId w:val="4"/>
  </w:num>
  <w:num w:numId="3" w16cid:durableId="8073231">
    <w:abstractNumId w:val="7"/>
  </w:num>
  <w:num w:numId="4" w16cid:durableId="1411079590">
    <w:abstractNumId w:val="3"/>
  </w:num>
  <w:num w:numId="5" w16cid:durableId="1485590049">
    <w:abstractNumId w:val="6"/>
  </w:num>
  <w:num w:numId="6" w16cid:durableId="1649048587">
    <w:abstractNumId w:val="1"/>
  </w:num>
  <w:num w:numId="7" w16cid:durableId="1844322237">
    <w:abstractNumId w:val="5"/>
  </w:num>
  <w:num w:numId="8" w16cid:durableId="187838658">
    <w:abstractNumId w:val="2"/>
  </w:num>
  <w:num w:numId="9" w16cid:durableId="71381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C"/>
    <w:rsid w:val="0000576D"/>
    <w:rsid w:val="00012039"/>
    <w:rsid w:val="00014100"/>
    <w:rsid w:val="000214FB"/>
    <w:rsid w:val="0002302D"/>
    <w:rsid w:val="00032887"/>
    <w:rsid w:val="00034D94"/>
    <w:rsid w:val="0003629D"/>
    <w:rsid w:val="00042C7E"/>
    <w:rsid w:val="000438A9"/>
    <w:rsid w:val="000525C2"/>
    <w:rsid w:val="0005584B"/>
    <w:rsid w:val="00055E9C"/>
    <w:rsid w:val="00071607"/>
    <w:rsid w:val="000759AD"/>
    <w:rsid w:val="00091552"/>
    <w:rsid w:val="000B034A"/>
    <w:rsid w:val="000C3A52"/>
    <w:rsid w:val="000C3C22"/>
    <w:rsid w:val="000C5E7E"/>
    <w:rsid w:val="000D0303"/>
    <w:rsid w:val="000D6173"/>
    <w:rsid w:val="000E2643"/>
    <w:rsid w:val="000E5EC0"/>
    <w:rsid w:val="000E7C08"/>
    <w:rsid w:val="000F0FCC"/>
    <w:rsid w:val="000F1133"/>
    <w:rsid w:val="001251C9"/>
    <w:rsid w:val="00135EF8"/>
    <w:rsid w:val="001434A2"/>
    <w:rsid w:val="00155804"/>
    <w:rsid w:val="00156C1B"/>
    <w:rsid w:val="0018169B"/>
    <w:rsid w:val="0018389E"/>
    <w:rsid w:val="00186824"/>
    <w:rsid w:val="001925B9"/>
    <w:rsid w:val="001C09CE"/>
    <w:rsid w:val="001C44BC"/>
    <w:rsid w:val="001C5CA6"/>
    <w:rsid w:val="001D3073"/>
    <w:rsid w:val="001D4D11"/>
    <w:rsid w:val="001D589E"/>
    <w:rsid w:val="001D669A"/>
    <w:rsid w:val="001D7B0E"/>
    <w:rsid w:val="001E0B02"/>
    <w:rsid w:val="001E1D49"/>
    <w:rsid w:val="001F0B79"/>
    <w:rsid w:val="001F663B"/>
    <w:rsid w:val="00210126"/>
    <w:rsid w:val="00213103"/>
    <w:rsid w:val="00222F13"/>
    <w:rsid w:val="00225E84"/>
    <w:rsid w:val="00226220"/>
    <w:rsid w:val="00230E3C"/>
    <w:rsid w:val="00232891"/>
    <w:rsid w:val="002359A8"/>
    <w:rsid w:val="002363AD"/>
    <w:rsid w:val="0023695D"/>
    <w:rsid w:val="0024394B"/>
    <w:rsid w:val="002439C0"/>
    <w:rsid w:val="002462E2"/>
    <w:rsid w:val="00246D75"/>
    <w:rsid w:val="0026097C"/>
    <w:rsid w:val="00280665"/>
    <w:rsid w:val="00286D61"/>
    <w:rsid w:val="002921D9"/>
    <w:rsid w:val="002929E2"/>
    <w:rsid w:val="00294550"/>
    <w:rsid w:val="00297A1A"/>
    <w:rsid w:val="002B1A4A"/>
    <w:rsid w:val="002B22AA"/>
    <w:rsid w:val="002B39AB"/>
    <w:rsid w:val="002C138E"/>
    <w:rsid w:val="002C2C36"/>
    <w:rsid w:val="002C4717"/>
    <w:rsid w:val="002C55E1"/>
    <w:rsid w:val="002C7254"/>
    <w:rsid w:val="002D3AF7"/>
    <w:rsid w:val="00306F15"/>
    <w:rsid w:val="00307157"/>
    <w:rsid w:val="00320549"/>
    <w:rsid w:val="00334124"/>
    <w:rsid w:val="00334E93"/>
    <w:rsid w:val="003373D0"/>
    <w:rsid w:val="003404BE"/>
    <w:rsid w:val="003461D3"/>
    <w:rsid w:val="00354DDF"/>
    <w:rsid w:val="003633BA"/>
    <w:rsid w:val="00367635"/>
    <w:rsid w:val="003764D5"/>
    <w:rsid w:val="0038129D"/>
    <w:rsid w:val="00382E4B"/>
    <w:rsid w:val="00384854"/>
    <w:rsid w:val="00385EED"/>
    <w:rsid w:val="00395084"/>
    <w:rsid w:val="003A3A4F"/>
    <w:rsid w:val="003A670A"/>
    <w:rsid w:val="003B16C6"/>
    <w:rsid w:val="003B47D0"/>
    <w:rsid w:val="003C134C"/>
    <w:rsid w:val="003C2929"/>
    <w:rsid w:val="003C3792"/>
    <w:rsid w:val="003F7961"/>
    <w:rsid w:val="00401778"/>
    <w:rsid w:val="00407A11"/>
    <w:rsid w:val="00411C58"/>
    <w:rsid w:val="004137AB"/>
    <w:rsid w:val="00416FFE"/>
    <w:rsid w:val="00420039"/>
    <w:rsid w:val="004275A2"/>
    <w:rsid w:val="004279BB"/>
    <w:rsid w:val="00432250"/>
    <w:rsid w:val="004333EB"/>
    <w:rsid w:val="00460E6D"/>
    <w:rsid w:val="004642A7"/>
    <w:rsid w:val="00466FD5"/>
    <w:rsid w:val="00477DF4"/>
    <w:rsid w:val="0048573A"/>
    <w:rsid w:val="004A0D45"/>
    <w:rsid w:val="004B4747"/>
    <w:rsid w:val="004B7D79"/>
    <w:rsid w:val="004C1989"/>
    <w:rsid w:val="004E2E75"/>
    <w:rsid w:val="004F1CD6"/>
    <w:rsid w:val="005005FD"/>
    <w:rsid w:val="00501D11"/>
    <w:rsid w:val="00506C99"/>
    <w:rsid w:val="005131B8"/>
    <w:rsid w:val="00515BFC"/>
    <w:rsid w:val="0052236C"/>
    <w:rsid w:val="00522A4F"/>
    <w:rsid w:val="00550652"/>
    <w:rsid w:val="00551D8C"/>
    <w:rsid w:val="0055611B"/>
    <w:rsid w:val="00562615"/>
    <w:rsid w:val="00565480"/>
    <w:rsid w:val="0056757E"/>
    <w:rsid w:val="0057095F"/>
    <w:rsid w:val="00574239"/>
    <w:rsid w:val="00580A32"/>
    <w:rsid w:val="005976CB"/>
    <w:rsid w:val="005A17B0"/>
    <w:rsid w:val="005B2B68"/>
    <w:rsid w:val="005B4EE1"/>
    <w:rsid w:val="005B568C"/>
    <w:rsid w:val="005C0835"/>
    <w:rsid w:val="005E41F9"/>
    <w:rsid w:val="005E68BC"/>
    <w:rsid w:val="005F664E"/>
    <w:rsid w:val="00600E87"/>
    <w:rsid w:val="0060323B"/>
    <w:rsid w:val="00604B5D"/>
    <w:rsid w:val="00604D5F"/>
    <w:rsid w:val="00607000"/>
    <w:rsid w:val="00610307"/>
    <w:rsid w:val="00614303"/>
    <w:rsid w:val="00616DC2"/>
    <w:rsid w:val="00637F20"/>
    <w:rsid w:val="00644BC3"/>
    <w:rsid w:val="0064775F"/>
    <w:rsid w:val="006613B5"/>
    <w:rsid w:val="00675FAC"/>
    <w:rsid w:val="00696B28"/>
    <w:rsid w:val="006A0562"/>
    <w:rsid w:val="006A7FD1"/>
    <w:rsid w:val="006B3A47"/>
    <w:rsid w:val="006C0E34"/>
    <w:rsid w:val="006C38B9"/>
    <w:rsid w:val="006C3A63"/>
    <w:rsid w:val="006D1A4F"/>
    <w:rsid w:val="006D6986"/>
    <w:rsid w:val="00700CD4"/>
    <w:rsid w:val="00703379"/>
    <w:rsid w:val="00706489"/>
    <w:rsid w:val="00715BC2"/>
    <w:rsid w:val="00717A22"/>
    <w:rsid w:val="007265C7"/>
    <w:rsid w:val="00735BC3"/>
    <w:rsid w:val="007362B8"/>
    <w:rsid w:val="007402E7"/>
    <w:rsid w:val="00745583"/>
    <w:rsid w:val="00747A80"/>
    <w:rsid w:val="00747B0F"/>
    <w:rsid w:val="00747D38"/>
    <w:rsid w:val="00753609"/>
    <w:rsid w:val="007841DD"/>
    <w:rsid w:val="00786AD3"/>
    <w:rsid w:val="007A739F"/>
    <w:rsid w:val="007B47E6"/>
    <w:rsid w:val="007B7C71"/>
    <w:rsid w:val="007C010C"/>
    <w:rsid w:val="007C06F4"/>
    <w:rsid w:val="007C207F"/>
    <w:rsid w:val="007C649C"/>
    <w:rsid w:val="007D5698"/>
    <w:rsid w:val="007E4078"/>
    <w:rsid w:val="007E752E"/>
    <w:rsid w:val="007E7534"/>
    <w:rsid w:val="007F6032"/>
    <w:rsid w:val="00802688"/>
    <w:rsid w:val="0080702D"/>
    <w:rsid w:val="00807881"/>
    <w:rsid w:val="00810D51"/>
    <w:rsid w:val="00812724"/>
    <w:rsid w:val="00831C08"/>
    <w:rsid w:val="00833D3F"/>
    <w:rsid w:val="0083734F"/>
    <w:rsid w:val="00857192"/>
    <w:rsid w:val="00864C1E"/>
    <w:rsid w:val="0087453A"/>
    <w:rsid w:val="008760D6"/>
    <w:rsid w:val="00877FF5"/>
    <w:rsid w:val="0088570D"/>
    <w:rsid w:val="008A03C9"/>
    <w:rsid w:val="008A369E"/>
    <w:rsid w:val="008B00E9"/>
    <w:rsid w:val="008B2067"/>
    <w:rsid w:val="008B2080"/>
    <w:rsid w:val="008B5074"/>
    <w:rsid w:val="008C622B"/>
    <w:rsid w:val="008C7161"/>
    <w:rsid w:val="008D5D85"/>
    <w:rsid w:val="008E2D8F"/>
    <w:rsid w:val="008E5D7D"/>
    <w:rsid w:val="008F2C95"/>
    <w:rsid w:val="008F309F"/>
    <w:rsid w:val="008F3AB6"/>
    <w:rsid w:val="009101A5"/>
    <w:rsid w:val="009200BA"/>
    <w:rsid w:val="00920287"/>
    <w:rsid w:val="00922379"/>
    <w:rsid w:val="009225C7"/>
    <w:rsid w:val="0092490F"/>
    <w:rsid w:val="009252FE"/>
    <w:rsid w:val="009441C1"/>
    <w:rsid w:val="00950A2F"/>
    <w:rsid w:val="00950E1F"/>
    <w:rsid w:val="0095714C"/>
    <w:rsid w:val="0096125E"/>
    <w:rsid w:val="009613B3"/>
    <w:rsid w:val="0096230D"/>
    <w:rsid w:val="00974EC9"/>
    <w:rsid w:val="00987C40"/>
    <w:rsid w:val="009B05ED"/>
    <w:rsid w:val="009B342D"/>
    <w:rsid w:val="009C3F24"/>
    <w:rsid w:val="009C76B1"/>
    <w:rsid w:val="009D11E1"/>
    <w:rsid w:val="009D5C0D"/>
    <w:rsid w:val="009E5C8A"/>
    <w:rsid w:val="009E6572"/>
    <w:rsid w:val="009E7B10"/>
    <w:rsid w:val="009F67BD"/>
    <w:rsid w:val="00A12102"/>
    <w:rsid w:val="00A14C1B"/>
    <w:rsid w:val="00A2021E"/>
    <w:rsid w:val="00A203E9"/>
    <w:rsid w:val="00A43CCE"/>
    <w:rsid w:val="00A4486A"/>
    <w:rsid w:val="00A51FED"/>
    <w:rsid w:val="00A523A0"/>
    <w:rsid w:val="00A5642C"/>
    <w:rsid w:val="00A677C8"/>
    <w:rsid w:val="00A711C0"/>
    <w:rsid w:val="00A76E19"/>
    <w:rsid w:val="00AB47AD"/>
    <w:rsid w:val="00AB66F9"/>
    <w:rsid w:val="00AB7610"/>
    <w:rsid w:val="00AB7FDF"/>
    <w:rsid w:val="00AD4DD7"/>
    <w:rsid w:val="00AD4ECF"/>
    <w:rsid w:val="00AE3987"/>
    <w:rsid w:val="00AE6849"/>
    <w:rsid w:val="00AE7863"/>
    <w:rsid w:val="00B00D11"/>
    <w:rsid w:val="00B01843"/>
    <w:rsid w:val="00B02AC3"/>
    <w:rsid w:val="00B14C56"/>
    <w:rsid w:val="00B17351"/>
    <w:rsid w:val="00B228BC"/>
    <w:rsid w:val="00B24D2B"/>
    <w:rsid w:val="00B26469"/>
    <w:rsid w:val="00B26C06"/>
    <w:rsid w:val="00B362DB"/>
    <w:rsid w:val="00B44176"/>
    <w:rsid w:val="00B479E8"/>
    <w:rsid w:val="00B52132"/>
    <w:rsid w:val="00B67FBA"/>
    <w:rsid w:val="00B70E8C"/>
    <w:rsid w:val="00B7165A"/>
    <w:rsid w:val="00B74A7C"/>
    <w:rsid w:val="00B7568C"/>
    <w:rsid w:val="00B853ED"/>
    <w:rsid w:val="00B9570E"/>
    <w:rsid w:val="00BA0011"/>
    <w:rsid w:val="00BA0054"/>
    <w:rsid w:val="00BA0EE6"/>
    <w:rsid w:val="00BA3B51"/>
    <w:rsid w:val="00BA51E0"/>
    <w:rsid w:val="00BB2255"/>
    <w:rsid w:val="00BB343D"/>
    <w:rsid w:val="00BB6269"/>
    <w:rsid w:val="00BD775E"/>
    <w:rsid w:val="00BE4A6D"/>
    <w:rsid w:val="00BF2510"/>
    <w:rsid w:val="00C00ABF"/>
    <w:rsid w:val="00C02086"/>
    <w:rsid w:val="00C023B9"/>
    <w:rsid w:val="00C04B06"/>
    <w:rsid w:val="00C077A8"/>
    <w:rsid w:val="00C10670"/>
    <w:rsid w:val="00C128A8"/>
    <w:rsid w:val="00C12DCC"/>
    <w:rsid w:val="00C15144"/>
    <w:rsid w:val="00C205AE"/>
    <w:rsid w:val="00C213E1"/>
    <w:rsid w:val="00C230BB"/>
    <w:rsid w:val="00C30DCF"/>
    <w:rsid w:val="00C355BD"/>
    <w:rsid w:val="00C40120"/>
    <w:rsid w:val="00C47056"/>
    <w:rsid w:val="00C6116F"/>
    <w:rsid w:val="00C64CB2"/>
    <w:rsid w:val="00C674C3"/>
    <w:rsid w:val="00C74196"/>
    <w:rsid w:val="00C774B5"/>
    <w:rsid w:val="00C8014E"/>
    <w:rsid w:val="00C84E01"/>
    <w:rsid w:val="00C86FCB"/>
    <w:rsid w:val="00C94AD3"/>
    <w:rsid w:val="00CA3E7A"/>
    <w:rsid w:val="00CC1ADC"/>
    <w:rsid w:val="00CC471A"/>
    <w:rsid w:val="00CD5C62"/>
    <w:rsid w:val="00CD6322"/>
    <w:rsid w:val="00CE5D52"/>
    <w:rsid w:val="00CF144F"/>
    <w:rsid w:val="00D017B7"/>
    <w:rsid w:val="00D035F7"/>
    <w:rsid w:val="00D2000F"/>
    <w:rsid w:val="00D25C0D"/>
    <w:rsid w:val="00D31291"/>
    <w:rsid w:val="00D32206"/>
    <w:rsid w:val="00D36571"/>
    <w:rsid w:val="00D4250E"/>
    <w:rsid w:val="00D64E20"/>
    <w:rsid w:val="00D774C1"/>
    <w:rsid w:val="00D82555"/>
    <w:rsid w:val="00D96470"/>
    <w:rsid w:val="00DA5B39"/>
    <w:rsid w:val="00DB29AF"/>
    <w:rsid w:val="00DC5AA7"/>
    <w:rsid w:val="00DD5996"/>
    <w:rsid w:val="00DE2D9F"/>
    <w:rsid w:val="00DE7CBD"/>
    <w:rsid w:val="00DF1FB9"/>
    <w:rsid w:val="00DF4F32"/>
    <w:rsid w:val="00E013E8"/>
    <w:rsid w:val="00E04720"/>
    <w:rsid w:val="00E062D4"/>
    <w:rsid w:val="00E141F0"/>
    <w:rsid w:val="00E1458D"/>
    <w:rsid w:val="00E14DC1"/>
    <w:rsid w:val="00E30084"/>
    <w:rsid w:val="00E32E44"/>
    <w:rsid w:val="00E372DD"/>
    <w:rsid w:val="00E37789"/>
    <w:rsid w:val="00E4210F"/>
    <w:rsid w:val="00E4569E"/>
    <w:rsid w:val="00E46C6C"/>
    <w:rsid w:val="00E4CDA5"/>
    <w:rsid w:val="00E65DCA"/>
    <w:rsid w:val="00E72E1D"/>
    <w:rsid w:val="00E7712A"/>
    <w:rsid w:val="00E807F4"/>
    <w:rsid w:val="00E861D7"/>
    <w:rsid w:val="00E900BE"/>
    <w:rsid w:val="00E90CC4"/>
    <w:rsid w:val="00E93BA7"/>
    <w:rsid w:val="00EA2024"/>
    <w:rsid w:val="00EA4659"/>
    <w:rsid w:val="00EA4D20"/>
    <w:rsid w:val="00EB202A"/>
    <w:rsid w:val="00EB7563"/>
    <w:rsid w:val="00EC2621"/>
    <w:rsid w:val="00ED4D3E"/>
    <w:rsid w:val="00EE2FF1"/>
    <w:rsid w:val="00EE40C3"/>
    <w:rsid w:val="00EE4381"/>
    <w:rsid w:val="00EE6FAD"/>
    <w:rsid w:val="00EF4117"/>
    <w:rsid w:val="00EF4E7F"/>
    <w:rsid w:val="00F01811"/>
    <w:rsid w:val="00F03512"/>
    <w:rsid w:val="00F1359E"/>
    <w:rsid w:val="00F14CCB"/>
    <w:rsid w:val="00F175AC"/>
    <w:rsid w:val="00F2364B"/>
    <w:rsid w:val="00F26F3E"/>
    <w:rsid w:val="00F62ED4"/>
    <w:rsid w:val="00F646C4"/>
    <w:rsid w:val="00F66F2E"/>
    <w:rsid w:val="00F73A71"/>
    <w:rsid w:val="00F81DB3"/>
    <w:rsid w:val="00F87064"/>
    <w:rsid w:val="00F87DE2"/>
    <w:rsid w:val="00F95353"/>
    <w:rsid w:val="00FB1073"/>
    <w:rsid w:val="00FB4429"/>
    <w:rsid w:val="00FB4BEB"/>
    <w:rsid w:val="00FB58D5"/>
    <w:rsid w:val="00FE428E"/>
    <w:rsid w:val="00FE4D5C"/>
    <w:rsid w:val="00FFAE0E"/>
    <w:rsid w:val="010FC503"/>
    <w:rsid w:val="0178B97F"/>
    <w:rsid w:val="018B96DE"/>
    <w:rsid w:val="01BFC3E5"/>
    <w:rsid w:val="01DDFE44"/>
    <w:rsid w:val="0231C6CA"/>
    <w:rsid w:val="02394566"/>
    <w:rsid w:val="0296680A"/>
    <w:rsid w:val="02DC1DF1"/>
    <w:rsid w:val="0310EFB8"/>
    <w:rsid w:val="036F8335"/>
    <w:rsid w:val="0370E51E"/>
    <w:rsid w:val="0393F532"/>
    <w:rsid w:val="046B3E7E"/>
    <w:rsid w:val="046D81C6"/>
    <w:rsid w:val="04A91F81"/>
    <w:rsid w:val="052E7568"/>
    <w:rsid w:val="05622F40"/>
    <w:rsid w:val="0583AEEE"/>
    <w:rsid w:val="05A5A3F0"/>
    <w:rsid w:val="05BB1BFF"/>
    <w:rsid w:val="062AB896"/>
    <w:rsid w:val="067D8F56"/>
    <w:rsid w:val="0695CED9"/>
    <w:rsid w:val="0721A5E7"/>
    <w:rsid w:val="07241C69"/>
    <w:rsid w:val="0734949E"/>
    <w:rsid w:val="07C20376"/>
    <w:rsid w:val="089561DE"/>
    <w:rsid w:val="09596AF6"/>
    <w:rsid w:val="09A6EEF7"/>
    <w:rsid w:val="09CD0C27"/>
    <w:rsid w:val="09DD8AD3"/>
    <w:rsid w:val="0A6B430E"/>
    <w:rsid w:val="0A85E6FF"/>
    <w:rsid w:val="0AAA3FF5"/>
    <w:rsid w:val="0AFE4538"/>
    <w:rsid w:val="0B014075"/>
    <w:rsid w:val="0B5A7F8A"/>
    <w:rsid w:val="0B9EEE62"/>
    <w:rsid w:val="0B9F95D3"/>
    <w:rsid w:val="0BAAA03A"/>
    <w:rsid w:val="0C96EB25"/>
    <w:rsid w:val="0CA385FA"/>
    <w:rsid w:val="0CDD45AB"/>
    <w:rsid w:val="0CEEA850"/>
    <w:rsid w:val="0D2AF260"/>
    <w:rsid w:val="0D98A15A"/>
    <w:rsid w:val="0DAC897E"/>
    <w:rsid w:val="0E242D64"/>
    <w:rsid w:val="0E5539CB"/>
    <w:rsid w:val="0E9B7CDE"/>
    <w:rsid w:val="0F816C80"/>
    <w:rsid w:val="0FB78C2B"/>
    <w:rsid w:val="105FBD4F"/>
    <w:rsid w:val="1090F2B0"/>
    <w:rsid w:val="1093B2BF"/>
    <w:rsid w:val="10B2B1BB"/>
    <w:rsid w:val="10C46881"/>
    <w:rsid w:val="10EF7E50"/>
    <w:rsid w:val="11316880"/>
    <w:rsid w:val="117D6873"/>
    <w:rsid w:val="1189E913"/>
    <w:rsid w:val="12179B9B"/>
    <w:rsid w:val="128AFEFE"/>
    <w:rsid w:val="13DA01F5"/>
    <w:rsid w:val="14C82107"/>
    <w:rsid w:val="14E63787"/>
    <w:rsid w:val="157D79A1"/>
    <w:rsid w:val="15D0D0AE"/>
    <w:rsid w:val="15F4453C"/>
    <w:rsid w:val="163300A3"/>
    <w:rsid w:val="163CBE41"/>
    <w:rsid w:val="16515CC6"/>
    <w:rsid w:val="1675E846"/>
    <w:rsid w:val="1699A89A"/>
    <w:rsid w:val="17229556"/>
    <w:rsid w:val="1764E534"/>
    <w:rsid w:val="1785E35F"/>
    <w:rsid w:val="17CB609E"/>
    <w:rsid w:val="17CFD1F1"/>
    <w:rsid w:val="17EEA7BD"/>
    <w:rsid w:val="17F997A0"/>
    <w:rsid w:val="18737493"/>
    <w:rsid w:val="189D244E"/>
    <w:rsid w:val="1911FDA2"/>
    <w:rsid w:val="19605C2B"/>
    <w:rsid w:val="197DFC1E"/>
    <w:rsid w:val="198E4CD4"/>
    <w:rsid w:val="19ADED0D"/>
    <w:rsid w:val="1A57B4E8"/>
    <w:rsid w:val="1A7E4B03"/>
    <w:rsid w:val="1B3EF398"/>
    <w:rsid w:val="1BE3A021"/>
    <w:rsid w:val="1C7A7AAE"/>
    <w:rsid w:val="1CCFDA0F"/>
    <w:rsid w:val="1CE0B338"/>
    <w:rsid w:val="1D149722"/>
    <w:rsid w:val="1D302AE2"/>
    <w:rsid w:val="1D453D4C"/>
    <w:rsid w:val="1D45ED9E"/>
    <w:rsid w:val="1DB85F7C"/>
    <w:rsid w:val="1E1B25BA"/>
    <w:rsid w:val="1E8CCA1E"/>
    <w:rsid w:val="1EAA2F70"/>
    <w:rsid w:val="1EC1642C"/>
    <w:rsid w:val="1EC96180"/>
    <w:rsid w:val="1ECC1D55"/>
    <w:rsid w:val="1EE4E500"/>
    <w:rsid w:val="1F52E35F"/>
    <w:rsid w:val="1F53FC64"/>
    <w:rsid w:val="1FAD2247"/>
    <w:rsid w:val="1FB7430A"/>
    <w:rsid w:val="1FC6B720"/>
    <w:rsid w:val="1FEFB582"/>
    <w:rsid w:val="1FF7E5C0"/>
    <w:rsid w:val="206F117B"/>
    <w:rsid w:val="209072B6"/>
    <w:rsid w:val="20B82E92"/>
    <w:rsid w:val="20E2ECA0"/>
    <w:rsid w:val="2159FBDB"/>
    <w:rsid w:val="21984191"/>
    <w:rsid w:val="21A99AC5"/>
    <w:rsid w:val="21B69C9F"/>
    <w:rsid w:val="225167E2"/>
    <w:rsid w:val="225BEB83"/>
    <w:rsid w:val="22B52795"/>
    <w:rsid w:val="22D66549"/>
    <w:rsid w:val="23161251"/>
    <w:rsid w:val="23213D1C"/>
    <w:rsid w:val="23F2B957"/>
    <w:rsid w:val="23F454CF"/>
    <w:rsid w:val="24095005"/>
    <w:rsid w:val="24393F52"/>
    <w:rsid w:val="245C5B7F"/>
    <w:rsid w:val="257571F5"/>
    <w:rsid w:val="258B23C8"/>
    <w:rsid w:val="25C01A29"/>
    <w:rsid w:val="25C71E11"/>
    <w:rsid w:val="25DA7FA7"/>
    <w:rsid w:val="25EACAFD"/>
    <w:rsid w:val="25FE2A2B"/>
    <w:rsid w:val="2611D54F"/>
    <w:rsid w:val="26725841"/>
    <w:rsid w:val="26DE5E91"/>
    <w:rsid w:val="271D5FCD"/>
    <w:rsid w:val="27BB290F"/>
    <w:rsid w:val="27FCC93E"/>
    <w:rsid w:val="2800A9FE"/>
    <w:rsid w:val="2894D54C"/>
    <w:rsid w:val="28B1B753"/>
    <w:rsid w:val="28E03C74"/>
    <w:rsid w:val="2924FEE3"/>
    <w:rsid w:val="294057CF"/>
    <w:rsid w:val="29C7C30B"/>
    <w:rsid w:val="29C8BDBB"/>
    <w:rsid w:val="29EA22BE"/>
    <w:rsid w:val="2A3A119A"/>
    <w:rsid w:val="2A836C04"/>
    <w:rsid w:val="2A954002"/>
    <w:rsid w:val="2A95ABDD"/>
    <w:rsid w:val="2AC9BFDB"/>
    <w:rsid w:val="2B58674D"/>
    <w:rsid w:val="2B72478F"/>
    <w:rsid w:val="2B7282D6"/>
    <w:rsid w:val="2BA0C650"/>
    <w:rsid w:val="2BD8BFF8"/>
    <w:rsid w:val="2BF03356"/>
    <w:rsid w:val="2C43C6C9"/>
    <w:rsid w:val="2CD108DE"/>
    <w:rsid w:val="2D06500C"/>
    <w:rsid w:val="2DAA6419"/>
    <w:rsid w:val="2E13A02F"/>
    <w:rsid w:val="2E27CFF1"/>
    <w:rsid w:val="2E7A9097"/>
    <w:rsid w:val="2EDEC96B"/>
    <w:rsid w:val="2EFCA121"/>
    <w:rsid w:val="2F7A4D50"/>
    <w:rsid w:val="2F84F27D"/>
    <w:rsid w:val="2FC4AA3D"/>
    <w:rsid w:val="2FF454B9"/>
    <w:rsid w:val="301FE170"/>
    <w:rsid w:val="314A8029"/>
    <w:rsid w:val="317E717F"/>
    <w:rsid w:val="31A80CE6"/>
    <w:rsid w:val="31CC4D65"/>
    <w:rsid w:val="31E14878"/>
    <w:rsid w:val="32179A80"/>
    <w:rsid w:val="32266F8F"/>
    <w:rsid w:val="32B278A7"/>
    <w:rsid w:val="32C9E25C"/>
    <w:rsid w:val="32D74248"/>
    <w:rsid w:val="32ED854F"/>
    <w:rsid w:val="33394F36"/>
    <w:rsid w:val="3352D360"/>
    <w:rsid w:val="336C8DB2"/>
    <w:rsid w:val="33BEBB6B"/>
    <w:rsid w:val="33D5B36F"/>
    <w:rsid w:val="3436C1DE"/>
    <w:rsid w:val="349DE472"/>
    <w:rsid w:val="355B43D0"/>
    <w:rsid w:val="35632828"/>
    <w:rsid w:val="35A398F6"/>
    <w:rsid w:val="35F72643"/>
    <w:rsid w:val="36691D69"/>
    <w:rsid w:val="36AB9FD8"/>
    <w:rsid w:val="36C79E33"/>
    <w:rsid w:val="372C325A"/>
    <w:rsid w:val="37559FA7"/>
    <w:rsid w:val="379AF7B7"/>
    <w:rsid w:val="37E4F3AB"/>
    <w:rsid w:val="383A2536"/>
    <w:rsid w:val="3895493D"/>
    <w:rsid w:val="3899D1BC"/>
    <w:rsid w:val="38A88F36"/>
    <w:rsid w:val="39058453"/>
    <w:rsid w:val="394D83DA"/>
    <w:rsid w:val="396BA3CB"/>
    <w:rsid w:val="39C901DC"/>
    <w:rsid w:val="3A3AF962"/>
    <w:rsid w:val="3A43F39B"/>
    <w:rsid w:val="3A65CD52"/>
    <w:rsid w:val="3B00142B"/>
    <w:rsid w:val="3B22F14B"/>
    <w:rsid w:val="3B7DFA6B"/>
    <w:rsid w:val="3BCD05E2"/>
    <w:rsid w:val="3C25AB05"/>
    <w:rsid w:val="3C7239EF"/>
    <w:rsid w:val="3CD4806C"/>
    <w:rsid w:val="3D08B40A"/>
    <w:rsid w:val="3D731B0F"/>
    <w:rsid w:val="3D7BA5A7"/>
    <w:rsid w:val="3E0C3410"/>
    <w:rsid w:val="3F0870D5"/>
    <w:rsid w:val="3F6E10DA"/>
    <w:rsid w:val="400B8DBC"/>
    <w:rsid w:val="4027F25A"/>
    <w:rsid w:val="4043D2D3"/>
    <w:rsid w:val="40744C30"/>
    <w:rsid w:val="40A94414"/>
    <w:rsid w:val="4106269E"/>
    <w:rsid w:val="411622F8"/>
    <w:rsid w:val="4160043E"/>
    <w:rsid w:val="4237417D"/>
    <w:rsid w:val="425CD607"/>
    <w:rsid w:val="4278175D"/>
    <w:rsid w:val="427DE91F"/>
    <w:rsid w:val="4280A3C4"/>
    <w:rsid w:val="43281A42"/>
    <w:rsid w:val="43B50BE5"/>
    <w:rsid w:val="43C04C11"/>
    <w:rsid w:val="43D3123E"/>
    <w:rsid w:val="442D005E"/>
    <w:rsid w:val="44552619"/>
    <w:rsid w:val="44D2106B"/>
    <w:rsid w:val="44EC25DF"/>
    <w:rsid w:val="44FC9DBE"/>
    <w:rsid w:val="4541884B"/>
    <w:rsid w:val="455280E9"/>
    <w:rsid w:val="457710BF"/>
    <w:rsid w:val="458E08AE"/>
    <w:rsid w:val="46508B13"/>
    <w:rsid w:val="46893344"/>
    <w:rsid w:val="46A5F9A3"/>
    <w:rsid w:val="4704F232"/>
    <w:rsid w:val="472D1BB4"/>
    <w:rsid w:val="47543FDC"/>
    <w:rsid w:val="4793B5C8"/>
    <w:rsid w:val="47999C15"/>
    <w:rsid w:val="4802B18B"/>
    <w:rsid w:val="48429D18"/>
    <w:rsid w:val="48717F51"/>
    <w:rsid w:val="487DB601"/>
    <w:rsid w:val="48CC5691"/>
    <w:rsid w:val="491C2212"/>
    <w:rsid w:val="49E4D448"/>
    <w:rsid w:val="4A50030B"/>
    <w:rsid w:val="4AE003AF"/>
    <w:rsid w:val="4B0B5222"/>
    <w:rsid w:val="4BBA045E"/>
    <w:rsid w:val="4C0CD2CF"/>
    <w:rsid w:val="4C359818"/>
    <w:rsid w:val="4CBD03A9"/>
    <w:rsid w:val="4CDD5174"/>
    <w:rsid w:val="4CE97AF7"/>
    <w:rsid w:val="4D2019B8"/>
    <w:rsid w:val="4D2FBFB9"/>
    <w:rsid w:val="4E066B45"/>
    <w:rsid w:val="4E482A4F"/>
    <w:rsid w:val="4F4AEE2F"/>
    <w:rsid w:val="4F58D0DD"/>
    <w:rsid w:val="4F5CEAC8"/>
    <w:rsid w:val="508658A1"/>
    <w:rsid w:val="5089AB4C"/>
    <w:rsid w:val="50D8AE93"/>
    <w:rsid w:val="513AA47A"/>
    <w:rsid w:val="51659D63"/>
    <w:rsid w:val="520AF820"/>
    <w:rsid w:val="520FA2EF"/>
    <w:rsid w:val="5230053A"/>
    <w:rsid w:val="523E5433"/>
    <w:rsid w:val="534ACAF8"/>
    <w:rsid w:val="535E4975"/>
    <w:rsid w:val="536CFE17"/>
    <w:rsid w:val="54A4615D"/>
    <w:rsid w:val="54C516D8"/>
    <w:rsid w:val="55AF466B"/>
    <w:rsid w:val="56824BB8"/>
    <w:rsid w:val="56C421B0"/>
    <w:rsid w:val="56DAA25A"/>
    <w:rsid w:val="57032A4C"/>
    <w:rsid w:val="5770EF3B"/>
    <w:rsid w:val="5774DBAE"/>
    <w:rsid w:val="57A11B5D"/>
    <w:rsid w:val="57C4F783"/>
    <w:rsid w:val="57D5458E"/>
    <w:rsid w:val="58437C17"/>
    <w:rsid w:val="585BA4EB"/>
    <w:rsid w:val="586C7745"/>
    <w:rsid w:val="586DAA40"/>
    <w:rsid w:val="588BAE29"/>
    <w:rsid w:val="58A65440"/>
    <w:rsid w:val="58D1CF3F"/>
    <w:rsid w:val="590C762A"/>
    <w:rsid w:val="592B9146"/>
    <w:rsid w:val="59E89225"/>
    <w:rsid w:val="5AAD8945"/>
    <w:rsid w:val="5B792724"/>
    <w:rsid w:val="5BACD7B5"/>
    <w:rsid w:val="5BB06F83"/>
    <w:rsid w:val="5BB4FD8C"/>
    <w:rsid w:val="5BCD3CFD"/>
    <w:rsid w:val="5C3561D0"/>
    <w:rsid w:val="5C88572F"/>
    <w:rsid w:val="5C895084"/>
    <w:rsid w:val="5CB4636E"/>
    <w:rsid w:val="5CE2DBD7"/>
    <w:rsid w:val="5D2D03F6"/>
    <w:rsid w:val="5D93F14F"/>
    <w:rsid w:val="5DB3F3C5"/>
    <w:rsid w:val="5E061E7A"/>
    <w:rsid w:val="5E0C0F0B"/>
    <w:rsid w:val="5E13E4C6"/>
    <w:rsid w:val="5E7F1BA6"/>
    <w:rsid w:val="5EC69E15"/>
    <w:rsid w:val="5EFC1420"/>
    <w:rsid w:val="5EFEA957"/>
    <w:rsid w:val="5F457737"/>
    <w:rsid w:val="5F84FC2A"/>
    <w:rsid w:val="5FE99D5E"/>
    <w:rsid w:val="5FF37D41"/>
    <w:rsid w:val="61A6DF8F"/>
    <w:rsid w:val="61C534A2"/>
    <w:rsid w:val="61C5D70A"/>
    <w:rsid w:val="6231E033"/>
    <w:rsid w:val="624F4673"/>
    <w:rsid w:val="62632054"/>
    <w:rsid w:val="6281E98F"/>
    <w:rsid w:val="628C9633"/>
    <w:rsid w:val="62EAD75D"/>
    <w:rsid w:val="6310D5B4"/>
    <w:rsid w:val="641FBFE5"/>
    <w:rsid w:val="6431D1F9"/>
    <w:rsid w:val="64447E66"/>
    <w:rsid w:val="6449D8F4"/>
    <w:rsid w:val="644A1487"/>
    <w:rsid w:val="645BEB8A"/>
    <w:rsid w:val="6474E240"/>
    <w:rsid w:val="64A61005"/>
    <w:rsid w:val="6537116E"/>
    <w:rsid w:val="6598CC78"/>
    <w:rsid w:val="65A0C3BB"/>
    <w:rsid w:val="65EF05A9"/>
    <w:rsid w:val="65F7D198"/>
    <w:rsid w:val="665E66BB"/>
    <w:rsid w:val="67B0F389"/>
    <w:rsid w:val="67E40B8C"/>
    <w:rsid w:val="681D33A7"/>
    <w:rsid w:val="685AB757"/>
    <w:rsid w:val="6899AE38"/>
    <w:rsid w:val="68C40DF7"/>
    <w:rsid w:val="68D70E6E"/>
    <w:rsid w:val="696E77FF"/>
    <w:rsid w:val="6A2E4A7F"/>
    <w:rsid w:val="6A7C8C02"/>
    <w:rsid w:val="6A85A7E9"/>
    <w:rsid w:val="6AC12D28"/>
    <w:rsid w:val="6AFCC260"/>
    <w:rsid w:val="6AFD1DA2"/>
    <w:rsid w:val="6B06D717"/>
    <w:rsid w:val="6B2EC07A"/>
    <w:rsid w:val="6B3554BD"/>
    <w:rsid w:val="6B8A0660"/>
    <w:rsid w:val="6BCDD665"/>
    <w:rsid w:val="6BD01173"/>
    <w:rsid w:val="6C6C80D5"/>
    <w:rsid w:val="6C81755F"/>
    <w:rsid w:val="6C89FBBB"/>
    <w:rsid w:val="6C915A9A"/>
    <w:rsid w:val="6CBC23EF"/>
    <w:rsid w:val="6CFE269E"/>
    <w:rsid w:val="6D1D1E96"/>
    <w:rsid w:val="6D42E0E3"/>
    <w:rsid w:val="6D60DB6D"/>
    <w:rsid w:val="6D615A18"/>
    <w:rsid w:val="6D865711"/>
    <w:rsid w:val="6DA2802A"/>
    <w:rsid w:val="6DC594F8"/>
    <w:rsid w:val="6DD7A26A"/>
    <w:rsid w:val="6DE503C1"/>
    <w:rsid w:val="6E0C4E88"/>
    <w:rsid w:val="6E2BFAA5"/>
    <w:rsid w:val="6E39925E"/>
    <w:rsid w:val="6ECE33A6"/>
    <w:rsid w:val="6EDEF494"/>
    <w:rsid w:val="6F43BC1A"/>
    <w:rsid w:val="6FA422EC"/>
    <w:rsid w:val="6FD30C6F"/>
    <w:rsid w:val="6FEEB567"/>
    <w:rsid w:val="7025B366"/>
    <w:rsid w:val="70836594"/>
    <w:rsid w:val="70F1D8AB"/>
    <w:rsid w:val="713579E4"/>
    <w:rsid w:val="713FB4E2"/>
    <w:rsid w:val="72086249"/>
    <w:rsid w:val="7215A35F"/>
    <w:rsid w:val="72BEB9FC"/>
    <w:rsid w:val="72D550DC"/>
    <w:rsid w:val="72E8FE4D"/>
    <w:rsid w:val="73689F4D"/>
    <w:rsid w:val="7426A6DC"/>
    <w:rsid w:val="7441510B"/>
    <w:rsid w:val="74B17C17"/>
    <w:rsid w:val="74B73197"/>
    <w:rsid w:val="74C2455E"/>
    <w:rsid w:val="74DF265D"/>
    <w:rsid w:val="75472001"/>
    <w:rsid w:val="7571B425"/>
    <w:rsid w:val="75D091A4"/>
    <w:rsid w:val="75DC0847"/>
    <w:rsid w:val="75E16B28"/>
    <w:rsid w:val="75E22B7A"/>
    <w:rsid w:val="75E92746"/>
    <w:rsid w:val="762CFF92"/>
    <w:rsid w:val="7664EDC5"/>
    <w:rsid w:val="76A2A282"/>
    <w:rsid w:val="7799CF88"/>
    <w:rsid w:val="783ECFD2"/>
    <w:rsid w:val="7845E556"/>
    <w:rsid w:val="78B50F2A"/>
    <w:rsid w:val="78C04CD3"/>
    <w:rsid w:val="78DB6D03"/>
    <w:rsid w:val="79439F31"/>
    <w:rsid w:val="794E1DC4"/>
    <w:rsid w:val="796FBE18"/>
    <w:rsid w:val="7998C240"/>
    <w:rsid w:val="7A9732B7"/>
    <w:rsid w:val="7AAF53D1"/>
    <w:rsid w:val="7B15B326"/>
    <w:rsid w:val="7B4D8832"/>
    <w:rsid w:val="7BA11209"/>
    <w:rsid w:val="7BC40212"/>
    <w:rsid w:val="7C29D145"/>
    <w:rsid w:val="7C2A1D48"/>
    <w:rsid w:val="7C47C04C"/>
    <w:rsid w:val="7C5ED635"/>
    <w:rsid w:val="7CA3E145"/>
    <w:rsid w:val="7D965EC7"/>
    <w:rsid w:val="7DB8158D"/>
    <w:rsid w:val="7E141656"/>
    <w:rsid w:val="7EA534E6"/>
    <w:rsid w:val="7EC63689"/>
    <w:rsid w:val="7F10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28FF"/>
  <w15:chartTrackingRefBased/>
  <w15:docId w15:val="{4A8C0126-E351-47E1-91D1-C4EB94E8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8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D8C"/>
    <w:pPr>
      <w:ind w:left="720"/>
      <w:contextualSpacing/>
    </w:pPr>
  </w:style>
  <w:style w:type="character" w:customStyle="1" w:styleId="normaltextrun">
    <w:name w:val="normaltextrun"/>
    <w:basedOn w:val="DefaultParagraphFont"/>
    <w:rsid w:val="00AE3987"/>
  </w:style>
  <w:style w:type="character" w:styleId="Hyperlink">
    <w:name w:val="Hyperlink"/>
    <w:basedOn w:val="DefaultParagraphFont"/>
    <w:uiPriority w:val="99"/>
    <w:unhideWhenUsed/>
    <w:rsid w:val="00AE398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65480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E5C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64D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E3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abs/10.1080/14693062.2023.220075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imf.org/view/journals/066/2023/003/article-A001-en.x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library.imf.org/view/journals/006/2023/001/article-A001-en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959378021001382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1864</Words>
  <Characters>10626</Characters>
  <Application>Microsoft Office Word</Application>
  <DocSecurity>0</DocSecurity>
  <Lines>88</Lines>
  <Paragraphs>24</Paragraphs>
  <ScaleCrop>false</ScaleCrop>
  <Company>WBG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Espagne</dc:creator>
  <cp:keywords/>
  <dc:description/>
  <cp:lastModifiedBy>Etienne Espagne</cp:lastModifiedBy>
  <cp:revision>2</cp:revision>
  <cp:lastPrinted>2024-07-12T15:09:00Z</cp:lastPrinted>
  <dcterms:created xsi:type="dcterms:W3CDTF">2024-08-30T17:15:00Z</dcterms:created>
  <dcterms:modified xsi:type="dcterms:W3CDTF">2024-08-30T17:15:00Z</dcterms:modified>
</cp:coreProperties>
</file>